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DB1C1" w14:textId="77777777" w:rsidR="000D5574" w:rsidRDefault="00546147">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w:t>
      </w:r>
      <w:r>
        <w:rPr>
          <w:rFonts w:cs="Arial" w:hint="eastAsia"/>
          <w:sz w:val="22"/>
        </w:rPr>
        <w:t>20bis</w:t>
      </w:r>
      <w:r>
        <w:rPr>
          <w:rFonts w:cs="Arial"/>
          <w:sz w:val="22"/>
        </w:rPr>
        <w:tab/>
        <w:t>R1-</w:t>
      </w:r>
      <w:r>
        <w:rPr>
          <w:rFonts w:cs="Arial" w:hint="eastAsia"/>
          <w:sz w:val="22"/>
        </w:rPr>
        <w:t>2501943</w:t>
      </w:r>
    </w:p>
    <w:p w14:paraId="3D793EF0" w14:textId="77777777" w:rsidR="000D5574" w:rsidRDefault="00546147">
      <w:pPr>
        <w:pStyle w:val="Proposal"/>
        <w:numPr>
          <w:ilvl w:val="0"/>
          <w:numId w:val="0"/>
        </w:numPr>
        <w:snapToGrid w:val="0"/>
        <w:ind w:left="1701" w:hanging="1701"/>
        <w:jc w:val="left"/>
        <w:rPr>
          <w:rFonts w:ascii="Arial" w:hAnsi="Arial" w:cs="Arial"/>
          <w:bCs w:val="0"/>
          <w:sz w:val="22"/>
        </w:rPr>
      </w:pPr>
      <w:r>
        <w:rPr>
          <w:rFonts w:ascii="Arial" w:hAnsi="Arial" w:cs="Arial" w:hint="eastAsia"/>
          <w:bCs w:val="0"/>
          <w:sz w:val="22"/>
        </w:rPr>
        <w:t>Wuhan</w:t>
      </w:r>
      <w:r>
        <w:rPr>
          <w:rFonts w:ascii="Arial" w:hAnsi="Arial" w:cs="Arial"/>
          <w:bCs w:val="0"/>
          <w:sz w:val="22"/>
        </w:rPr>
        <w:t xml:space="preserve">, </w:t>
      </w:r>
      <w:r>
        <w:rPr>
          <w:rFonts w:ascii="Arial" w:hAnsi="Arial" w:cs="Arial" w:hint="eastAsia"/>
          <w:bCs w:val="0"/>
          <w:sz w:val="22"/>
        </w:rPr>
        <w:t>China</w:t>
      </w:r>
      <w:r>
        <w:rPr>
          <w:rFonts w:ascii="Arial" w:hAnsi="Arial" w:cs="Arial"/>
          <w:bCs w:val="0"/>
          <w:sz w:val="22"/>
        </w:rPr>
        <w:t xml:space="preserve">, </w:t>
      </w:r>
      <w:r>
        <w:rPr>
          <w:rFonts w:ascii="Arial" w:hAnsi="Arial" w:cs="Arial" w:hint="eastAsia"/>
          <w:bCs w:val="0"/>
          <w:sz w:val="22"/>
        </w:rPr>
        <w:t>April 7</w:t>
      </w:r>
      <w:r>
        <w:rPr>
          <w:rFonts w:ascii="Arial" w:hAnsi="Arial" w:cs="Arial"/>
          <w:bCs w:val="0"/>
          <w:sz w:val="22"/>
          <w:vertAlign w:val="superscript"/>
        </w:rPr>
        <w:t>th</w:t>
      </w:r>
      <w:r>
        <w:rPr>
          <w:rFonts w:ascii="Arial" w:hAnsi="Arial" w:cs="Arial"/>
          <w:bCs w:val="0"/>
          <w:sz w:val="22"/>
        </w:rPr>
        <w:t xml:space="preserve"> – </w:t>
      </w:r>
      <w:r>
        <w:rPr>
          <w:rFonts w:ascii="Arial" w:hAnsi="Arial" w:cs="Arial" w:hint="eastAsia"/>
          <w:bCs w:val="0"/>
          <w:sz w:val="22"/>
        </w:rPr>
        <w:t>11</w:t>
      </w:r>
      <w:r>
        <w:rPr>
          <w:rFonts w:ascii="Arial" w:hAnsi="Arial" w:cs="Arial"/>
          <w:bCs w:val="0"/>
          <w:sz w:val="22"/>
          <w:vertAlign w:val="superscript"/>
        </w:rPr>
        <w:t>th</w:t>
      </w:r>
      <w:r>
        <w:rPr>
          <w:rFonts w:ascii="Arial" w:hAnsi="Arial" w:cs="Arial"/>
          <w:bCs w:val="0"/>
          <w:sz w:val="22"/>
        </w:rPr>
        <w:t xml:space="preserve">, </w:t>
      </w:r>
      <w:r>
        <w:rPr>
          <w:rFonts w:ascii="Arial" w:hAnsi="Arial" w:cs="Arial" w:hint="eastAsia"/>
          <w:bCs w:val="0"/>
          <w:sz w:val="22"/>
        </w:rPr>
        <w:t>2025</w:t>
      </w:r>
    </w:p>
    <w:p w14:paraId="6F70408C" w14:textId="77777777" w:rsidR="000D5574" w:rsidRDefault="000D5574">
      <w:pPr>
        <w:pStyle w:val="3GPPHeader"/>
        <w:tabs>
          <w:tab w:val="clear" w:pos="1800"/>
          <w:tab w:val="left" w:pos="1580"/>
        </w:tabs>
        <w:snapToGrid w:val="0"/>
        <w:ind w:left="0"/>
        <w:rPr>
          <w:rFonts w:cs="Arial"/>
          <w:bCs/>
        </w:rPr>
      </w:pPr>
    </w:p>
    <w:p w14:paraId="40692003" w14:textId="77777777" w:rsidR="000D5574" w:rsidRDefault="00546147">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1BFDF553" w14:textId="77777777" w:rsidR="000D5574" w:rsidRDefault="00546147">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Discussion on the UE feature for IoT-NTN Phase-3</w:t>
      </w:r>
    </w:p>
    <w:p w14:paraId="78B929A5" w14:textId="77777777" w:rsidR="000D5574" w:rsidRDefault="00546147">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w:t>
      </w:r>
      <w:r>
        <w:rPr>
          <w:rFonts w:cs="Arial" w:hint="eastAsia"/>
          <w:sz w:val="22"/>
        </w:rPr>
        <w:t>5</w:t>
      </w:r>
      <w:r>
        <w:rPr>
          <w:rFonts w:cs="Arial" w:hint="eastAsia"/>
          <w:sz w:val="22"/>
        </w:rPr>
        <w:t>.</w:t>
      </w:r>
      <w:r>
        <w:rPr>
          <w:rFonts w:cs="Arial" w:hint="eastAsia"/>
          <w:sz w:val="22"/>
        </w:rPr>
        <w:t>9</w:t>
      </w:r>
    </w:p>
    <w:p w14:paraId="727F9D7E" w14:textId="77777777" w:rsidR="000D5574" w:rsidRDefault="00546147">
      <w:pPr>
        <w:pBdr>
          <w:bottom w:val="single" w:sz="6" w:space="1" w:color="auto"/>
        </w:pBdr>
        <w:snapToGrid w:val="0"/>
        <w:ind w:left="0"/>
        <w:rPr>
          <w:rFonts w:ascii="Arial" w:hAnsi="Arial" w:cs="Arial"/>
          <w:b/>
        </w:rPr>
      </w:pPr>
      <w:r>
        <w:rPr>
          <w:rFonts w:ascii="Arial" w:hAnsi="Arial" w:cs="Arial"/>
          <w:b/>
        </w:rPr>
        <w:t>Document for:    Discussion</w:t>
      </w:r>
    </w:p>
    <w:p w14:paraId="24C9E309" w14:textId="77777777" w:rsidR="000D5574" w:rsidRDefault="0054614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70179846" w14:textId="77777777" w:rsidR="000D5574" w:rsidRDefault="00546147">
      <w:pPr>
        <w:spacing w:beforeLines="50" w:before="120" w:afterLines="50" w:after="120" w:line="240" w:lineRule="auto"/>
        <w:ind w:left="0"/>
        <w:rPr>
          <w:rFonts w:eastAsia="宋体"/>
          <w:szCs w:val="20"/>
          <w:lang w:eastAsia="zh-CN"/>
        </w:rPr>
      </w:pPr>
      <w:r>
        <w:rPr>
          <w:rFonts w:eastAsia="宋体" w:hint="eastAsia"/>
          <w:szCs w:val="20"/>
          <w:lang w:eastAsia="zh-CN"/>
        </w:rPr>
        <w:t xml:space="preserve">In this contribution, the layer-1 UE features for </w:t>
      </w:r>
      <w:r>
        <w:rPr>
          <w:rFonts w:eastAsia="宋体"/>
          <w:szCs w:val="20"/>
          <w:lang w:eastAsia="zh-CN"/>
        </w:rPr>
        <w:t>IoT-NTN</w:t>
      </w:r>
      <w:r>
        <w:rPr>
          <w:rFonts w:eastAsia="宋体" w:hint="eastAsia"/>
          <w:szCs w:val="20"/>
          <w:lang w:eastAsia="zh-CN"/>
        </w:rPr>
        <w:t xml:space="preserve"> are discussed</w:t>
      </w:r>
      <w:r>
        <w:rPr>
          <w:rFonts w:eastAsia="宋体"/>
          <w:szCs w:val="20"/>
          <w:lang w:eastAsia="zh-CN"/>
        </w:rPr>
        <w:t xml:space="preserve"> </w:t>
      </w:r>
      <w:r>
        <w:rPr>
          <w:rFonts w:eastAsia="宋体" w:hint="eastAsia"/>
          <w:szCs w:val="20"/>
          <w:lang w:eastAsia="zh-CN"/>
        </w:rPr>
        <w:t>based</w:t>
      </w:r>
      <w:r>
        <w:rPr>
          <w:rFonts w:eastAsia="宋体"/>
          <w:szCs w:val="20"/>
          <w:lang w:eastAsia="zh-CN"/>
        </w:rPr>
        <w:t xml:space="preserve"> on current agreements</w:t>
      </w:r>
      <w:r>
        <w:rPr>
          <w:rFonts w:eastAsia="宋体" w:hint="eastAsia"/>
          <w:szCs w:val="20"/>
          <w:lang w:eastAsia="zh-CN"/>
        </w:rPr>
        <w:t>.</w:t>
      </w:r>
    </w:p>
    <w:p w14:paraId="5439A49F" w14:textId="77777777" w:rsidR="000D5574" w:rsidRDefault="0054614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UE feature for IoT-NTN</w:t>
      </w:r>
    </w:p>
    <w:p w14:paraId="426D56E1" w14:textId="77777777" w:rsidR="000D5574" w:rsidRDefault="00546147">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normative phase, the mechanisms of </w:t>
      </w:r>
      <w:r>
        <w:rPr>
          <w:rFonts w:eastAsiaTheme="minorEastAsia" w:hint="eastAsia"/>
          <w:szCs w:val="20"/>
          <w:lang w:eastAsia="zh-CN"/>
        </w:rPr>
        <w:t>UL capacity enhancement</w:t>
      </w:r>
      <w:r>
        <w:rPr>
          <w:rFonts w:eastAsiaTheme="minorEastAsia"/>
          <w:szCs w:val="20"/>
          <w:lang w:eastAsia="zh-CN"/>
        </w:rPr>
        <w:t xml:space="preserve"> for IoT-NTN </w:t>
      </w:r>
      <w:r>
        <w:rPr>
          <w:rFonts w:eastAsiaTheme="minorEastAsia" w:hint="eastAsia"/>
          <w:szCs w:val="20"/>
          <w:lang w:eastAsia="zh-CN"/>
        </w:rPr>
        <w:t xml:space="preserve">has </w:t>
      </w:r>
      <w:r>
        <w:rPr>
          <w:rFonts w:eastAsiaTheme="minorEastAsia"/>
          <w:szCs w:val="20"/>
          <w:lang w:eastAsia="zh-CN"/>
        </w:rPr>
        <w:t>been discussed</w:t>
      </w:r>
      <w:r>
        <w:rPr>
          <w:rFonts w:eastAsiaTheme="minorEastAsia"/>
          <w:szCs w:val="20"/>
          <w:lang w:eastAsia="zh-CN"/>
        </w:rPr>
        <w:fldChar w:fldCharType="begin"/>
      </w:r>
      <w:r>
        <w:rPr>
          <w:rFonts w:eastAsiaTheme="minorEastAsia"/>
          <w:szCs w:val="20"/>
          <w:lang w:eastAsia="zh-CN"/>
        </w:rPr>
        <w:instrText xml:space="preserve"> REF _Ref18158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Pr>
          <w:rFonts w:eastAsiaTheme="minorEastAsia"/>
          <w:szCs w:val="20"/>
          <w:lang w:eastAsia="zh-CN"/>
        </w:rPr>
        <w:t xml:space="preserve">. </w:t>
      </w:r>
    </w:p>
    <w:p w14:paraId="77AADDE3" w14:textId="77777777" w:rsidR="000D5574" w:rsidRDefault="00546147">
      <w:pPr>
        <w:spacing w:before="120" w:after="120" w:line="240" w:lineRule="auto"/>
        <w:ind w:left="0"/>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UL capacity enhancement</w:t>
      </w:r>
      <w:r>
        <w:rPr>
          <w:rFonts w:eastAsiaTheme="minorEastAsia"/>
          <w:szCs w:val="20"/>
          <w:lang w:eastAsia="zh-CN"/>
        </w:rPr>
        <w:t xml:space="preserve">, it has been agreed that </w:t>
      </w:r>
      <w:r>
        <w:rPr>
          <w:rFonts w:eastAsiaTheme="minorEastAsia" w:hint="eastAsia"/>
          <w:szCs w:val="20"/>
          <w:lang w:eastAsia="zh-CN"/>
        </w:rPr>
        <w:t>for CONNECTED mode with 3.75kHz and 15kHz configuration, OCC feature</w:t>
      </w:r>
      <w:r>
        <w:rPr>
          <w:rFonts w:eastAsiaTheme="minorEastAsia"/>
          <w:szCs w:val="20"/>
          <w:lang w:eastAsia="zh-CN"/>
        </w:rPr>
        <w:t xml:space="preserve"> can be </w:t>
      </w:r>
      <w:r>
        <w:rPr>
          <w:rFonts w:eastAsiaTheme="minorEastAsia" w:hint="eastAsia"/>
          <w:szCs w:val="20"/>
          <w:lang w:eastAsia="zh-CN"/>
        </w:rPr>
        <w:t xml:space="preserve">enabled </w:t>
      </w:r>
      <w:r>
        <w:rPr>
          <w:rFonts w:eastAsiaTheme="minorEastAsia" w:hint="eastAsia"/>
          <w:szCs w:val="20"/>
          <w:lang w:eastAsia="zh-CN"/>
        </w:rPr>
        <w:t>base</w:t>
      </w:r>
      <w:r>
        <w:rPr>
          <w:rFonts w:eastAsiaTheme="minorEastAsia"/>
          <w:szCs w:val="20"/>
          <w:lang w:eastAsia="zh-CN"/>
        </w:rPr>
        <w:t xml:space="preserve">d on network configuration for </w:t>
      </w:r>
      <w:r>
        <w:rPr>
          <w:rFonts w:eastAsiaTheme="minorEastAsia" w:hint="eastAsia"/>
          <w:szCs w:val="20"/>
          <w:lang w:eastAsia="zh-CN"/>
        </w:rPr>
        <w:t>IoT</w:t>
      </w:r>
      <w:r>
        <w:rPr>
          <w:rFonts w:eastAsiaTheme="minorEastAsia"/>
          <w:szCs w:val="20"/>
          <w:lang w:eastAsia="zh-CN"/>
        </w:rPr>
        <w:t xml:space="preserve"> over NTN </w:t>
      </w:r>
      <w:r>
        <w:rPr>
          <w:rFonts w:eastAsiaTheme="minorEastAsia" w:hint="eastAsia"/>
          <w:szCs w:val="20"/>
          <w:lang w:eastAsia="zh-CN"/>
        </w:rPr>
        <w:t>as</w:t>
      </w:r>
      <w:r>
        <w:rPr>
          <w:rFonts w:eastAsiaTheme="minorEastAsia"/>
          <w:szCs w:val="20"/>
          <w:lang w:eastAsia="zh-CN"/>
        </w:rPr>
        <w:t xml:space="preserve"> shown</w:t>
      </w:r>
      <w:r>
        <w:rPr>
          <w:rFonts w:eastAsiaTheme="minorEastAsia"/>
          <w:szCs w:val="20"/>
          <w:lang w:eastAsia="zh-CN"/>
        </w:rPr>
        <w:t xml:space="preserve"> below. </w:t>
      </w:r>
      <w:r>
        <w:rPr>
          <w:rFonts w:eastAsiaTheme="minorEastAsia" w:hint="eastAsia"/>
          <w:szCs w:val="20"/>
          <w:lang w:eastAsia="zh-CN"/>
        </w:rPr>
        <w:t>H</w:t>
      </w:r>
      <w:r>
        <w:rPr>
          <w:rFonts w:eastAsiaTheme="minorEastAsia"/>
          <w:szCs w:val="20"/>
          <w:lang w:eastAsia="zh-CN"/>
        </w:rPr>
        <w:t xml:space="preserve">ence, the capabilities for </w:t>
      </w:r>
      <w:r>
        <w:rPr>
          <w:rFonts w:eastAsiaTheme="minorEastAsia" w:hint="eastAsia"/>
          <w:szCs w:val="20"/>
          <w:lang w:eastAsia="zh-CN"/>
        </w:rPr>
        <w:t>OCC</w:t>
      </w:r>
      <w:r>
        <w:rPr>
          <w:rFonts w:eastAsiaTheme="minorEastAsia"/>
          <w:szCs w:val="20"/>
          <w:lang w:eastAsia="zh-CN"/>
        </w:rPr>
        <w:t xml:space="preserve"> should be defined.</w:t>
      </w:r>
    </w:p>
    <w:tbl>
      <w:tblPr>
        <w:tblStyle w:val="afe"/>
        <w:tblW w:w="0" w:type="auto"/>
        <w:tblLook w:val="04A0" w:firstRow="1" w:lastRow="0" w:firstColumn="1" w:lastColumn="0" w:noHBand="0" w:noVBand="1"/>
      </w:tblPr>
      <w:tblGrid>
        <w:gridCol w:w="9394"/>
      </w:tblGrid>
      <w:tr w:rsidR="000D5574" w14:paraId="4535451F" w14:textId="77777777">
        <w:tc>
          <w:tcPr>
            <w:tcW w:w="9394" w:type="dxa"/>
          </w:tcPr>
          <w:p w14:paraId="710F39BC" w14:textId="77777777" w:rsidR="000D5574" w:rsidRDefault="00546147">
            <w:pPr>
              <w:spacing w:after="0"/>
              <w:ind w:left="0"/>
              <w:rPr>
                <w:b/>
                <w:highlight w:val="green"/>
                <w:lang w:eastAsia="zh-CN"/>
              </w:rPr>
            </w:pPr>
            <w:r>
              <w:rPr>
                <w:b/>
                <w:highlight w:val="green"/>
                <w:lang w:eastAsia="zh-CN"/>
              </w:rPr>
              <w:t>Agreement</w:t>
            </w:r>
            <w:r>
              <w:rPr>
                <w:rFonts w:hint="eastAsia"/>
                <w:b/>
                <w:highlight w:val="green"/>
                <w:lang w:eastAsia="zh-CN"/>
              </w:rPr>
              <w:t xml:space="preserve"> in RAN1 #118 bis</w:t>
            </w:r>
          </w:p>
          <w:p w14:paraId="7026CD44" w14:textId="77777777" w:rsidR="000D5574" w:rsidRDefault="00546147">
            <w:pPr>
              <w:pStyle w:val="Proposal"/>
              <w:numPr>
                <w:ilvl w:val="255"/>
                <w:numId w:val="0"/>
              </w:numPr>
              <w:tabs>
                <w:tab w:val="clear" w:pos="1701"/>
                <w:tab w:val="left" w:pos="0"/>
              </w:tabs>
              <w:rPr>
                <w:b w:val="0"/>
              </w:rPr>
            </w:pPr>
            <w:r>
              <w:rPr>
                <w:b w:val="0"/>
                <w:bCs w:val="0"/>
              </w:rPr>
              <w:t>At least the following schemes are supported for single-tone:</w:t>
            </w:r>
          </w:p>
          <w:p w14:paraId="1B9DA02B" w14:textId="77777777" w:rsidR="000D5574" w:rsidRDefault="00546147">
            <w:pPr>
              <w:pStyle w:val="aff5"/>
              <w:numPr>
                <w:ilvl w:val="0"/>
                <w:numId w:val="6"/>
              </w:numPr>
              <w:ind w:leftChars="0"/>
              <w:rPr>
                <w:rFonts w:ascii="Times New Roman" w:hAnsi="Times New Roman"/>
                <w:szCs w:val="20"/>
              </w:rPr>
            </w:pPr>
            <w:r>
              <w:rPr>
                <w:rFonts w:ascii="Times New Roman" w:hAnsi="Times New Roman"/>
                <w:szCs w:val="20"/>
              </w:rPr>
              <w:t>For 3.75kHz SCS OCC for NPUSCH format 1:</w:t>
            </w:r>
          </w:p>
          <w:p w14:paraId="09164BD8" w14:textId="77777777" w:rsidR="000D5574" w:rsidRDefault="00546147">
            <w:pPr>
              <w:pStyle w:val="aff5"/>
              <w:numPr>
                <w:ilvl w:val="1"/>
                <w:numId w:val="6"/>
              </w:numPr>
              <w:ind w:leftChars="0"/>
              <w:rPr>
                <w:rFonts w:ascii="Times New Roman" w:hAnsi="Times New Roman"/>
                <w:szCs w:val="20"/>
              </w:rPr>
            </w:pPr>
            <w:r>
              <w:rPr>
                <w:rFonts w:ascii="Times New Roman" w:hAnsi="Times New Roman"/>
                <w:szCs w:val="20"/>
              </w:rPr>
              <w:t>OCC length 2, Symbol-level</w:t>
            </w:r>
          </w:p>
          <w:p w14:paraId="3768561E" w14:textId="77777777" w:rsidR="000D5574" w:rsidRDefault="00546147">
            <w:pPr>
              <w:pStyle w:val="aff5"/>
              <w:numPr>
                <w:ilvl w:val="2"/>
                <w:numId w:val="6"/>
              </w:numPr>
              <w:ind w:leftChars="0"/>
              <w:rPr>
                <w:rFonts w:ascii="Times New Roman" w:hAnsi="Times New Roman"/>
                <w:szCs w:val="20"/>
              </w:rPr>
            </w:pPr>
            <w:r>
              <w:rPr>
                <w:rFonts w:ascii="Times New Roman" w:hAnsi="Times New Roman"/>
                <w:szCs w:val="20"/>
              </w:rPr>
              <w:t>FFS: DMRS pattern(s)</w:t>
            </w:r>
          </w:p>
          <w:p w14:paraId="38BC7CAA" w14:textId="77777777" w:rsidR="000D5574" w:rsidRDefault="00546147">
            <w:pPr>
              <w:pStyle w:val="aff5"/>
              <w:numPr>
                <w:ilvl w:val="0"/>
                <w:numId w:val="6"/>
              </w:numPr>
              <w:ind w:leftChars="0"/>
              <w:rPr>
                <w:rFonts w:ascii="Times New Roman" w:hAnsi="Times New Roman"/>
                <w:szCs w:val="20"/>
              </w:rPr>
            </w:pPr>
            <w:r>
              <w:rPr>
                <w:rFonts w:ascii="Times New Roman" w:hAnsi="Times New Roman"/>
                <w:szCs w:val="20"/>
              </w:rPr>
              <w:t xml:space="preserve">For 15kHz SCS OCC for NPUSCH format 1: </w:t>
            </w:r>
          </w:p>
          <w:p w14:paraId="32074F57" w14:textId="77777777" w:rsidR="000D5574" w:rsidRDefault="00546147">
            <w:pPr>
              <w:pStyle w:val="aff5"/>
              <w:numPr>
                <w:ilvl w:val="1"/>
                <w:numId w:val="6"/>
              </w:numPr>
              <w:ind w:leftChars="0"/>
              <w:rPr>
                <w:rFonts w:ascii="Times New Roman" w:hAnsi="Times New Roman"/>
                <w:szCs w:val="20"/>
              </w:rPr>
            </w:pPr>
            <w:r>
              <w:rPr>
                <w:rFonts w:ascii="Times New Roman" w:hAnsi="Times New Roman"/>
                <w:szCs w:val="20"/>
              </w:rPr>
              <w:t>OCC length 2, Slot-level, CDM DMRS with legacy pattern</w:t>
            </w:r>
          </w:p>
          <w:p w14:paraId="5D7B7E51" w14:textId="77777777" w:rsidR="000D5574" w:rsidRDefault="00546147">
            <w:pPr>
              <w:pStyle w:val="aff5"/>
              <w:numPr>
                <w:ilvl w:val="2"/>
                <w:numId w:val="6"/>
              </w:numPr>
              <w:ind w:leftChars="0"/>
              <w:rPr>
                <w:rFonts w:ascii="Times New Roman" w:hAnsi="Times New Roman"/>
                <w:szCs w:val="20"/>
              </w:rPr>
            </w:pPr>
            <w:r>
              <w:rPr>
                <w:rFonts w:ascii="Times New Roman" w:hAnsi="Times New Roman"/>
                <w:szCs w:val="20"/>
              </w:rPr>
              <w:t>FFS: CDM details, e.g. with or without spreading</w:t>
            </w:r>
          </w:p>
          <w:p w14:paraId="65A9CEBA" w14:textId="77777777" w:rsidR="000D5574" w:rsidRDefault="00546147">
            <w:pPr>
              <w:numPr>
                <w:ilvl w:val="255"/>
                <w:numId w:val="0"/>
              </w:numPr>
              <w:spacing w:after="0"/>
              <w:rPr>
                <w:b/>
                <w:highlight w:val="green"/>
                <w:lang w:eastAsia="zh-CN"/>
              </w:rPr>
            </w:pPr>
            <w:r>
              <w:rPr>
                <w:rFonts w:hint="eastAsia"/>
                <w:b/>
                <w:highlight w:val="green"/>
                <w:lang w:eastAsia="zh-CN"/>
              </w:rPr>
              <w:t>Agreement in RAN1 #119</w:t>
            </w:r>
          </w:p>
          <w:p w14:paraId="3E6CA597" w14:textId="77777777" w:rsidR="000D5574" w:rsidRDefault="00546147">
            <w:pPr>
              <w:numPr>
                <w:ilvl w:val="255"/>
                <w:numId w:val="0"/>
              </w:numPr>
              <w:spacing w:after="0"/>
              <w:rPr>
                <w:b/>
                <w:highlight w:val="green"/>
                <w:lang w:eastAsia="zh-CN"/>
              </w:rPr>
            </w:pPr>
            <w:r>
              <w:rPr>
                <w:rFonts w:eastAsia="宋体"/>
                <w:lang w:eastAsia="zh-CN"/>
              </w:rPr>
              <w:t>For 3.75kHz SCS OCC for NPUSCH format 1, the maximum OCC length is 2 for connected mode.</w:t>
            </w:r>
          </w:p>
          <w:p w14:paraId="69195A89" w14:textId="77777777" w:rsidR="000D5574" w:rsidRDefault="00546147">
            <w:pPr>
              <w:numPr>
                <w:ilvl w:val="255"/>
                <w:numId w:val="0"/>
              </w:numPr>
              <w:spacing w:after="0"/>
              <w:rPr>
                <w:b/>
                <w:highlight w:val="green"/>
                <w:lang w:eastAsia="zh-CN"/>
              </w:rPr>
            </w:pPr>
            <w:r>
              <w:rPr>
                <w:rFonts w:hint="eastAsia"/>
                <w:b/>
                <w:highlight w:val="green"/>
                <w:lang w:eastAsia="zh-CN"/>
              </w:rPr>
              <w:t>Agreement in RAN1 #119</w:t>
            </w:r>
          </w:p>
          <w:p w14:paraId="0CB31AF4" w14:textId="77777777" w:rsidR="000D5574" w:rsidRDefault="00546147">
            <w:pPr>
              <w:numPr>
                <w:ilvl w:val="255"/>
                <w:numId w:val="0"/>
              </w:numPr>
              <w:spacing w:after="0"/>
              <w:rPr>
                <w:rFonts w:eastAsia="宋体"/>
                <w:lang w:eastAsia="zh-CN"/>
              </w:rPr>
            </w:pPr>
            <w:r>
              <w:rPr>
                <w:rFonts w:eastAsia="宋体"/>
                <w:lang w:eastAsia="zh-CN"/>
              </w:rPr>
              <w:t>For single tone 15kHz SCS Slot-level OCC for NPUSCH format 1, OCC length larger than 2 is not supported.</w:t>
            </w:r>
          </w:p>
          <w:p w14:paraId="4E1DCCAB" w14:textId="77777777" w:rsidR="000D5574" w:rsidRDefault="00546147">
            <w:pPr>
              <w:numPr>
                <w:ilvl w:val="255"/>
                <w:numId w:val="0"/>
              </w:numPr>
              <w:spacing w:after="0"/>
              <w:rPr>
                <w:b/>
                <w:highlight w:val="green"/>
                <w:lang w:eastAsia="zh-CN"/>
              </w:rPr>
            </w:pPr>
            <w:r>
              <w:rPr>
                <w:rFonts w:hint="eastAsia"/>
                <w:b/>
                <w:highlight w:val="green"/>
                <w:lang w:eastAsia="zh-CN"/>
              </w:rPr>
              <w:t>Agreement in RAN1 #119</w:t>
            </w:r>
          </w:p>
          <w:p w14:paraId="6841A7A4" w14:textId="77777777" w:rsidR="000D5574" w:rsidRDefault="00546147">
            <w:pPr>
              <w:numPr>
                <w:ilvl w:val="255"/>
                <w:numId w:val="0"/>
              </w:numPr>
              <w:rPr>
                <w:rFonts w:eastAsia="宋体"/>
                <w:lang w:eastAsia="zh-CN"/>
              </w:rPr>
            </w:pPr>
            <w:r>
              <w:rPr>
                <w:rFonts w:eastAsia="宋体"/>
                <w:lang w:eastAsia="zh-CN"/>
              </w:rPr>
              <w:t>For NPUSCH Format 1 single-tone 15kHz SCS, the slot-level scheme for non-DMRS symbols is that spreading i</w:t>
            </w:r>
            <w:r>
              <w:rPr>
                <w:rFonts w:eastAsia="宋体"/>
                <w:lang w:eastAsia="zh-CN"/>
              </w:rPr>
              <w:t>s performed in the unit of one slot.</w:t>
            </w:r>
          </w:p>
          <w:p w14:paraId="39C93185" w14:textId="77777777" w:rsidR="000D5574" w:rsidRDefault="00546147">
            <w:pPr>
              <w:ind w:left="0"/>
              <w:rPr>
                <w:szCs w:val="20"/>
              </w:rPr>
            </w:pPr>
            <w:r>
              <w:rPr>
                <w:szCs w:val="20"/>
              </w:rPr>
              <w:t>Note: whether RU length is extended or not after applying OCC is a separate discussion.</w:t>
            </w:r>
          </w:p>
          <w:p w14:paraId="767D8737" w14:textId="77777777" w:rsidR="000D5574" w:rsidRDefault="00546147">
            <w:pPr>
              <w:numPr>
                <w:ilvl w:val="255"/>
                <w:numId w:val="0"/>
              </w:numPr>
              <w:spacing w:after="0" w:line="240" w:lineRule="auto"/>
              <w:rPr>
                <w:rFonts w:eastAsia="宋体"/>
                <w:b/>
                <w:bCs/>
                <w:highlight w:val="darkYellow"/>
                <w:lang w:eastAsia="zh-CN"/>
              </w:rPr>
            </w:pPr>
            <w:r>
              <w:rPr>
                <w:rFonts w:eastAsia="宋体" w:hint="eastAsia"/>
                <w:b/>
                <w:bCs/>
                <w:highlight w:val="darkYellow"/>
                <w:lang w:eastAsia="zh-CN"/>
              </w:rPr>
              <w:t>Working assumption</w:t>
            </w:r>
            <w:r>
              <w:rPr>
                <w:rFonts w:eastAsia="宋体" w:hint="eastAsia"/>
                <w:b/>
                <w:bCs/>
                <w:highlight w:val="darkYellow"/>
                <w:lang w:eastAsia="zh-CN"/>
              </w:rPr>
              <w:t xml:space="preserve"> in RAN1 #120</w:t>
            </w:r>
          </w:p>
          <w:p w14:paraId="48B94942" w14:textId="77777777" w:rsidR="000D5574" w:rsidRDefault="00546147">
            <w:pPr>
              <w:numPr>
                <w:ilvl w:val="255"/>
                <w:numId w:val="0"/>
              </w:numPr>
              <w:spacing w:after="0" w:line="240" w:lineRule="auto"/>
              <w:rPr>
                <w:rFonts w:eastAsia="宋体"/>
                <w:lang w:eastAsia="zh-CN"/>
              </w:rPr>
            </w:pPr>
            <w:r>
              <w:rPr>
                <w:rFonts w:eastAsia="宋体" w:hint="eastAsia"/>
                <w:lang w:eastAsia="zh-CN"/>
              </w:rPr>
              <w:t xml:space="preserve">For 3.75kHz SCS OCC for NPUSCH format 1, support TDM DMRS over 4 slots where DMRS are transmitted </w:t>
            </w:r>
            <w:r>
              <w:rPr>
                <w:rFonts w:eastAsia="宋体" w:hint="eastAsia"/>
                <w:lang w:eastAsia="zh-CN"/>
              </w:rPr>
              <w:t>in the first 2 slots and DMRS REs are blanked in the next 2 slots, or vice-versa, where the DMRS REs are as in legacy NB-IoT and the guard period within the slot is as in legacy NB-IoT.</w:t>
            </w:r>
          </w:p>
          <w:p w14:paraId="073C419F" w14:textId="77777777" w:rsidR="000D5574" w:rsidRDefault="00546147">
            <w:pPr>
              <w:ind w:left="0"/>
              <w:rPr>
                <w:rFonts w:eastAsia="宋体"/>
                <w:lang w:eastAsia="zh-CN"/>
              </w:rPr>
            </w:pPr>
            <w:r>
              <w:rPr>
                <w:rFonts w:eastAsia="宋体" w:hint="eastAsia"/>
                <w:lang w:eastAsia="zh-CN"/>
              </w:rPr>
              <w:t>Send LS to RAN4 asking whether there would be any issue (e.g. phase co</w:t>
            </w:r>
            <w:r>
              <w:rPr>
                <w:rFonts w:eastAsia="宋体" w:hint="eastAsia"/>
                <w:lang w:eastAsia="zh-CN"/>
              </w:rPr>
              <w:t>ntinuity) for supporting such TDM DMRS for IoT NTN.</w:t>
            </w:r>
          </w:p>
          <w:p w14:paraId="2DAE1FAB" w14:textId="77777777" w:rsidR="000D5574" w:rsidRDefault="00546147">
            <w:pPr>
              <w:ind w:left="0"/>
              <w:rPr>
                <w:b/>
                <w:bCs/>
                <w:lang w:eastAsia="ar-SA"/>
              </w:rPr>
            </w:pPr>
            <w:r>
              <w:rPr>
                <w:b/>
                <w:bCs/>
                <w:highlight w:val="green"/>
                <w:lang w:eastAsia="ar-SA"/>
              </w:rPr>
              <w:t>Agreement</w:t>
            </w:r>
          </w:p>
          <w:p w14:paraId="0C01B1B9" w14:textId="77777777" w:rsidR="000D5574" w:rsidRDefault="00546147">
            <w:pPr>
              <w:pStyle w:val="aff5"/>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380BCE70" w14:textId="77777777" w:rsidR="000D5574" w:rsidRDefault="00546147">
            <w:pPr>
              <w:pStyle w:val="aff5"/>
              <w:numPr>
                <w:ilvl w:val="0"/>
                <w:numId w:val="6"/>
              </w:numPr>
              <w:ind w:leftChars="0"/>
              <w:rPr>
                <w:rFonts w:ascii="Times New Roman" w:hAnsi="Times New Roman"/>
                <w:szCs w:val="20"/>
                <w:lang w:eastAsia="zh-CN"/>
              </w:rPr>
            </w:pPr>
            <w:r>
              <w:rPr>
                <w:rFonts w:ascii="Times New Roman" w:eastAsia="等线" w:hAnsi="Times New Roman"/>
                <w:bCs/>
                <w:szCs w:val="20"/>
                <w:lang w:eastAsia="zh-CN"/>
              </w:rPr>
              <w:t>OCC sequ</w:t>
            </w:r>
            <w:r>
              <w:rPr>
                <w:rFonts w:ascii="Times New Roman" w:hAnsi="Times New Roman"/>
                <w:szCs w:val="20"/>
                <w:lang w:eastAsia="zh-CN"/>
              </w:rPr>
              <w:t>ence index</w:t>
            </w:r>
          </w:p>
          <w:p w14:paraId="37FB7C6C" w14:textId="77777777" w:rsidR="000D5574" w:rsidRDefault="00546147">
            <w:pPr>
              <w:pStyle w:val="aff5"/>
              <w:numPr>
                <w:ilvl w:val="0"/>
                <w:numId w:val="6"/>
              </w:numPr>
              <w:ind w:leftChars="0"/>
              <w:rPr>
                <w:rFonts w:ascii="Times New Roman" w:hAnsi="Times New Roman"/>
                <w:szCs w:val="20"/>
              </w:rPr>
            </w:pPr>
            <w:r>
              <w:rPr>
                <w:rFonts w:ascii="Times New Roman" w:hAnsi="Times New Roman"/>
                <w:szCs w:val="20"/>
                <w:lang w:eastAsia="zh-CN"/>
              </w:rPr>
              <w:t>Enabling of OCC feature</w:t>
            </w:r>
          </w:p>
          <w:p w14:paraId="45E11DFD" w14:textId="77777777" w:rsidR="000D5574" w:rsidRDefault="00546147">
            <w:pPr>
              <w:pStyle w:val="aff5"/>
              <w:numPr>
                <w:ilvl w:val="0"/>
                <w:numId w:val="6"/>
              </w:numPr>
              <w:ind w:leftChars="0"/>
              <w:rPr>
                <w:rFonts w:ascii="Times New Roman" w:hAnsi="Times New Roman"/>
                <w:szCs w:val="20"/>
              </w:rPr>
            </w:pPr>
            <w:r>
              <w:rPr>
                <w:rFonts w:ascii="Times New Roman" w:hAnsi="Times New Roman"/>
                <w:szCs w:val="20"/>
                <w:lang w:eastAsia="zh-CN"/>
              </w:rPr>
              <w:t>FFS: whether signaling is explicit</w:t>
            </w:r>
            <w:r>
              <w:rPr>
                <w:rFonts w:ascii="Times New Roman" w:hAnsi="Times New Roman"/>
                <w:szCs w:val="20"/>
                <w:lang w:eastAsia="zh-CN"/>
              </w:rPr>
              <w:t xml:space="preserve"> or implicit</w:t>
            </w:r>
          </w:p>
          <w:p w14:paraId="68485C2F" w14:textId="77777777" w:rsidR="000D5574" w:rsidRDefault="000D5574">
            <w:pPr>
              <w:ind w:left="0"/>
              <w:rPr>
                <w:rFonts w:eastAsia="宋体"/>
                <w:lang w:eastAsia="zh-CN"/>
              </w:rPr>
            </w:pPr>
          </w:p>
          <w:p w14:paraId="3B0558C8" w14:textId="77777777" w:rsidR="000D5574" w:rsidRDefault="00546147">
            <w:pPr>
              <w:numPr>
                <w:ilvl w:val="255"/>
                <w:numId w:val="0"/>
              </w:numPr>
              <w:spacing w:after="0"/>
              <w:rPr>
                <w:rStyle w:val="aff3"/>
              </w:rPr>
            </w:pPr>
            <w:r>
              <w:rPr>
                <w:rFonts w:eastAsia="宋体" w:hint="eastAsia"/>
                <w:b/>
                <w:bCs/>
                <w:szCs w:val="20"/>
                <w:highlight w:val="green"/>
                <w:lang w:eastAsia="zh-CN"/>
              </w:rPr>
              <w:t>Agreement</w:t>
            </w:r>
            <w:r>
              <w:rPr>
                <w:rFonts w:eastAsia="宋体" w:hint="eastAsia"/>
                <w:b/>
                <w:bCs/>
                <w:szCs w:val="20"/>
                <w:highlight w:val="green"/>
                <w:lang w:eastAsia="zh-CN"/>
              </w:rPr>
              <w:t xml:space="preserve"> </w:t>
            </w:r>
            <w:r>
              <w:rPr>
                <w:rFonts w:hint="eastAsia"/>
                <w:b/>
                <w:highlight w:val="green"/>
                <w:lang w:eastAsia="zh-CN"/>
              </w:rPr>
              <w:t>in RAN1 #1</w:t>
            </w:r>
            <w:r>
              <w:rPr>
                <w:rFonts w:hint="eastAsia"/>
                <w:b/>
                <w:highlight w:val="green"/>
                <w:lang w:eastAsia="zh-CN"/>
              </w:rPr>
              <w:t>20</w:t>
            </w:r>
          </w:p>
          <w:p w14:paraId="572BC519" w14:textId="77777777" w:rsidR="000D5574" w:rsidRDefault="00546147">
            <w:pPr>
              <w:ind w:left="0"/>
              <w:rPr>
                <w:rFonts w:eastAsia="宋体"/>
                <w:lang w:eastAsia="zh-CN"/>
              </w:rPr>
            </w:pPr>
            <w:r>
              <w:rPr>
                <w:rFonts w:hint="eastAsia"/>
              </w:rPr>
              <w:t>For CONNECTED mode, UE-specific RRC signalling is used for enabling of the OCC feature.</w:t>
            </w:r>
          </w:p>
        </w:tc>
      </w:tr>
    </w:tbl>
    <w:p w14:paraId="27A98576" w14:textId="4F37295B" w:rsidR="000D5574" w:rsidRDefault="007727C9">
      <w:pPr>
        <w:spacing w:before="120" w:after="120" w:line="240" w:lineRule="auto"/>
        <w:ind w:left="0"/>
        <w:rPr>
          <w:rFonts w:eastAsiaTheme="minorEastAsia" w:hint="eastAsia"/>
          <w:szCs w:val="20"/>
          <w:lang w:eastAsia="zh-CN"/>
        </w:rPr>
      </w:pPr>
      <w:r>
        <w:rPr>
          <w:rFonts w:eastAsiaTheme="minorEastAsia"/>
          <w:szCs w:val="20"/>
          <w:lang w:eastAsia="zh-CN"/>
        </w:rPr>
        <w:lastRenderedPageBreak/>
        <w:t>A</w:t>
      </w:r>
      <w:r>
        <w:rPr>
          <w:rFonts w:eastAsiaTheme="minorEastAsia" w:hint="eastAsia"/>
          <w:szCs w:val="20"/>
          <w:lang w:eastAsia="zh-CN"/>
        </w:rPr>
        <w:t>dditionally</w:t>
      </w:r>
      <w:r>
        <w:rPr>
          <w:rFonts w:eastAsiaTheme="minorEastAsia"/>
          <w:szCs w:val="20"/>
          <w:lang w:eastAsia="zh-CN"/>
        </w:rPr>
        <w:t xml:space="preserve">, regarding this feature, based on the </w:t>
      </w:r>
      <w:r>
        <w:rPr>
          <w:rFonts w:eastAsiaTheme="minorEastAsia" w:hint="eastAsia"/>
          <w:szCs w:val="20"/>
          <w:lang w:eastAsia="zh-CN"/>
        </w:rPr>
        <w:t>existing</w:t>
      </w:r>
      <w:r>
        <w:rPr>
          <w:rFonts w:eastAsiaTheme="minorEastAsia"/>
          <w:szCs w:val="20"/>
          <w:lang w:eastAsia="zh-CN"/>
        </w:rPr>
        <w:t xml:space="preserve"> defined band for IoT, it’s only applicable for FDD. However, in Rel-19, the TDD IoT </w:t>
      </w:r>
      <w:r>
        <w:rPr>
          <w:rFonts w:eastAsiaTheme="minorEastAsia" w:hint="eastAsia"/>
          <w:szCs w:val="20"/>
          <w:lang w:eastAsia="zh-CN"/>
        </w:rPr>
        <w:t>is</w:t>
      </w:r>
      <w:r>
        <w:rPr>
          <w:rFonts w:eastAsiaTheme="minorEastAsia"/>
          <w:szCs w:val="20"/>
          <w:lang w:eastAsia="zh-CN"/>
        </w:rPr>
        <w:t xml:space="preserve"> also enabled for certain band, i.e., MSS </w:t>
      </w:r>
      <w:r w:rsidRPr="005E1940">
        <w:rPr>
          <w:rFonts w:eastAsiaTheme="minorEastAsia"/>
          <w:szCs w:val="20"/>
          <w:lang w:eastAsia="zh-CN"/>
        </w:rPr>
        <w:t>1616-1626.5</w:t>
      </w:r>
      <w:r w:rsidRPr="005E1940">
        <w:rPr>
          <w:rFonts w:eastAsiaTheme="minorEastAsia"/>
          <w:szCs w:val="20"/>
          <w:lang w:eastAsia="zh-CN"/>
        </w:rPr>
        <w:t xml:space="preserve"> MHz</w:t>
      </w:r>
      <w:r w:rsidRPr="005E1940">
        <w:rPr>
          <w:rFonts w:eastAsiaTheme="minorEastAsia" w:hint="eastAsia"/>
          <w:szCs w:val="20"/>
          <w:lang w:eastAsia="zh-CN"/>
        </w:rPr>
        <w:t>,whether</w:t>
      </w:r>
      <w:r w:rsidRPr="005E1940">
        <w:rPr>
          <w:rFonts w:eastAsiaTheme="minorEastAsia"/>
          <w:szCs w:val="20"/>
          <w:lang w:eastAsia="zh-CN"/>
        </w:rPr>
        <w:t xml:space="preserve"> to extend the support to TDD should be further dicsussed. </w:t>
      </w:r>
    </w:p>
    <w:p w14:paraId="2D71D97C" w14:textId="77777777" w:rsidR="000D5574" w:rsidRDefault="00546147">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Pr>
          <w:i/>
          <w:iCs/>
          <w:lang w:eastAsia="zh-CN"/>
        </w:rPr>
        <w:t>Table 1</w:t>
      </w:r>
      <w:r>
        <w:rPr>
          <w:i/>
          <w:iCs/>
          <w:lang w:eastAsia="zh-CN"/>
        </w:rPr>
        <w:fldChar w:fldCharType="end"/>
      </w:r>
      <w:r>
        <w:rPr>
          <w:rFonts w:hint="eastAsia"/>
          <w:i/>
          <w:iCs/>
          <w:lang w:eastAsia="zh-CN"/>
        </w:rPr>
        <w:t xml:space="preserve"> for </w:t>
      </w:r>
      <w:r>
        <w:rPr>
          <w:i/>
          <w:iCs/>
          <w:lang w:eastAsia="zh-CN"/>
        </w:rPr>
        <w:t>Rel-1</w:t>
      </w:r>
      <w:r>
        <w:rPr>
          <w:rFonts w:hint="eastAsia"/>
          <w:i/>
          <w:iCs/>
          <w:lang w:eastAsia="zh-CN"/>
        </w:rPr>
        <w:t>9</w:t>
      </w:r>
      <w:r>
        <w:rPr>
          <w:i/>
          <w:iCs/>
          <w:lang w:eastAsia="zh-CN"/>
        </w:rPr>
        <w:t xml:space="preserve"> IoT-NTN</w:t>
      </w:r>
      <w:r>
        <w:rPr>
          <w:rFonts w:hint="eastAsia"/>
          <w:i/>
          <w:iCs/>
          <w:lang w:eastAsia="zh-CN"/>
        </w:rPr>
        <w:t xml:space="preserve">. </w:t>
      </w:r>
    </w:p>
    <w:p w14:paraId="03B126D1" w14:textId="77777777" w:rsidR="000D5574" w:rsidRDefault="000D5574">
      <w:pPr>
        <w:spacing w:before="120" w:after="120" w:line="240" w:lineRule="auto"/>
        <w:ind w:left="0"/>
        <w:rPr>
          <w:rFonts w:eastAsiaTheme="minorEastAsia"/>
          <w:szCs w:val="20"/>
          <w:lang w:eastAsia="zh-CN"/>
        </w:rPr>
      </w:pPr>
    </w:p>
    <w:p w14:paraId="4FBE8E25" w14:textId="77777777" w:rsidR="000D5574" w:rsidRDefault="000D5574">
      <w:pPr>
        <w:spacing w:after="120"/>
        <w:ind w:left="0"/>
        <w:rPr>
          <w:rFonts w:eastAsiaTheme="minorEastAsia"/>
          <w:szCs w:val="20"/>
          <w:lang w:val="en-GB" w:eastAsia="zh-CN"/>
        </w:rPr>
        <w:sectPr w:rsidR="000D5574">
          <w:footerReference w:type="default" r:id="rId8"/>
          <w:pgSz w:w="12240" w:h="15840"/>
          <w:pgMar w:top="1418" w:right="1418" w:bottom="1418" w:left="1418" w:header="709" w:footer="709" w:gutter="0"/>
          <w:cols w:space="720"/>
          <w:docGrid w:linePitch="360"/>
        </w:sectPr>
      </w:pPr>
    </w:p>
    <w:p w14:paraId="5C600FF6" w14:textId="77777777" w:rsidR="000D5574" w:rsidRDefault="000D5574">
      <w:pPr>
        <w:spacing w:after="120"/>
        <w:ind w:left="0"/>
        <w:rPr>
          <w:rFonts w:eastAsiaTheme="minorEastAsia"/>
          <w:szCs w:val="20"/>
          <w:lang w:val="en-GB" w:eastAsia="zh-CN"/>
        </w:rPr>
      </w:pPr>
    </w:p>
    <w:p w14:paraId="6C512722" w14:textId="77777777" w:rsidR="000D5574" w:rsidRDefault="00546147">
      <w:pPr>
        <w:pStyle w:val="a6"/>
        <w:rPr>
          <w:lang w:val="en-US"/>
        </w:rPr>
      </w:pPr>
      <w:bookmarkStart w:id="4" w:name="_Ref134801033"/>
      <w:r>
        <w:t xml:space="preserve">Table </w:t>
      </w:r>
      <w:r>
        <w:fldChar w:fldCharType="begin"/>
      </w:r>
      <w:r>
        <w:instrText xml:space="preserve"> SEQ Table \* ARABIC </w:instrText>
      </w:r>
      <w:r>
        <w:fldChar w:fldCharType="separate"/>
      </w:r>
      <w:r>
        <w:t>1</w:t>
      </w:r>
      <w:r>
        <w:fldChar w:fldCharType="end"/>
      </w:r>
      <w:bookmarkEnd w:id="4"/>
      <w:r>
        <w:t xml:space="preserve"> UE features for  </w:t>
      </w:r>
      <w:r>
        <w:rPr>
          <w:rFonts w:hint="eastAsia"/>
          <w:lang w:val="en-US"/>
        </w:rPr>
        <w:t xml:space="preserve">Rel 19 </w:t>
      </w:r>
      <w:r>
        <w:t>IoT</w:t>
      </w:r>
      <w:r>
        <w:rPr>
          <w:rFonts w:hint="eastAsia"/>
          <w:lang w:val="en-US"/>
        </w:rPr>
        <w:t>_</w:t>
      </w:r>
      <w:r>
        <w: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47"/>
        <w:gridCol w:w="1793"/>
        <w:gridCol w:w="2420"/>
        <w:gridCol w:w="1231"/>
        <w:gridCol w:w="1265"/>
        <w:gridCol w:w="1960"/>
        <w:gridCol w:w="2646"/>
        <w:gridCol w:w="1636"/>
        <w:gridCol w:w="1418"/>
        <w:gridCol w:w="1286"/>
        <w:gridCol w:w="1526"/>
        <w:gridCol w:w="1839"/>
      </w:tblGrid>
      <w:tr w:rsidR="000D5574" w14:paraId="3EF0C348" w14:textId="77777777" w:rsidTr="005E1940">
        <w:trPr>
          <w:trHeight w:val="1637"/>
        </w:trPr>
        <w:tc>
          <w:tcPr>
            <w:tcW w:w="0" w:type="auto"/>
            <w:tcBorders>
              <w:top w:val="single" w:sz="4" w:space="0" w:color="auto"/>
              <w:left w:val="single" w:sz="4" w:space="0" w:color="auto"/>
              <w:bottom w:val="single" w:sz="4" w:space="0" w:color="auto"/>
              <w:right w:val="single" w:sz="4" w:space="0" w:color="auto"/>
            </w:tcBorders>
          </w:tcPr>
          <w:p w14:paraId="00572A3B" w14:textId="77777777" w:rsidR="000D5574" w:rsidRDefault="00546147">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0" w:type="auto"/>
            <w:tcBorders>
              <w:top w:val="single" w:sz="4" w:space="0" w:color="auto"/>
              <w:left w:val="single" w:sz="4" w:space="0" w:color="auto"/>
              <w:bottom w:val="single" w:sz="4" w:space="0" w:color="auto"/>
              <w:right w:val="single" w:sz="4" w:space="0" w:color="auto"/>
            </w:tcBorders>
          </w:tcPr>
          <w:p w14:paraId="2AFBDC0C" w14:textId="77777777" w:rsidR="000D5574" w:rsidRDefault="00546147">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793" w:type="dxa"/>
            <w:tcBorders>
              <w:top w:val="single" w:sz="4" w:space="0" w:color="auto"/>
              <w:left w:val="single" w:sz="4" w:space="0" w:color="auto"/>
              <w:bottom w:val="single" w:sz="4" w:space="0" w:color="auto"/>
              <w:right w:val="single" w:sz="4" w:space="0" w:color="auto"/>
            </w:tcBorders>
          </w:tcPr>
          <w:p w14:paraId="1B357E32"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2420" w:type="dxa"/>
            <w:tcBorders>
              <w:top w:val="single" w:sz="4" w:space="0" w:color="auto"/>
              <w:left w:val="single" w:sz="4" w:space="0" w:color="auto"/>
              <w:bottom w:val="single" w:sz="4" w:space="0" w:color="auto"/>
              <w:right w:val="single" w:sz="4" w:space="0" w:color="auto"/>
            </w:tcBorders>
          </w:tcPr>
          <w:p w14:paraId="6E37111D"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51987447"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0B1B39D"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C44767D"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tcPr>
          <w:p w14:paraId="098254D5"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636" w:type="dxa"/>
            <w:tcBorders>
              <w:top w:val="single" w:sz="4" w:space="0" w:color="auto"/>
              <w:left w:val="single" w:sz="4" w:space="0" w:color="auto"/>
              <w:bottom w:val="single" w:sz="4" w:space="0" w:color="auto"/>
              <w:right w:val="single" w:sz="4" w:space="0" w:color="auto"/>
            </w:tcBorders>
          </w:tcPr>
          <w:p w14:paraId="67FD246D"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14:paraId="756B5A83" w14:textId="77777777" w:rsidR="000D5574" w:rsidRDefault="000D5574">
            <w:pPr>
              <w:numPr>
                <w:ilvl w:val="255"/>
                <w:numId w:val="0"/>
              </w:numPr>
              <w:spacing w:after="0" w:line="240" w:lineRule="auto"/>
              <w:rPr>
                <w:b/>
                <w:bCs/>
                <w:i/>
                <w:i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7C4987"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1284" w:type="dxa"/>
            <w:tcBorders>
              <w:top w:val="single" w:sz="4" w:space="0" w:color="auto"/>
              <w:left w:val="single" w:sz="4" w:space="0" w:color="auto"/>
              <w:bottom w:val="single" w:sz="4" w:space="0" w:color="auto"/>
              <w:right w:val="single" w:sz="4" w:space="0" w:color="auto"/>
            </w:tcBorders>
          </w:tcPr>
          <w:p w14:paraId="651D9649"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Need of FR1/FR2 diff</w:t>
            </w:r>
            <w:r>
              <w:rPr>
                <w:b/>
                <w:bCs/>
                <w:i/>
                <w:iCs/>
                <w:sz w:val="18"/>
                <w:szCs w:val="18"/>
                <w:lang w:eastAsia="zh-CN"/>
              </w:rPr>
              <w:t>erentiation</w:t>
            </w:r>
          </w:p>
        </w:tc>
        <w:tc>
          <w:tcPr>
            <w:tcW w:w="1526" w:type="dxa"/>
            <w:tcBorders>
              <w:top w:val="single" w:sz="4" w:space="0" w:color="auto"/>
              <w:left w:val="single" w:sz="4" w:space="0" w:color="auto"/>
              <w:bottom w:val="single" w:sz="4" w:space="0" w:color="auto"/>
              <w:right w:val="single" w:sz="4" w:space="0" w:color="auto"/>
            </w:tcBorders>
          </w:tcPr>
          <w:p w14:paraId="3B1B4AFB"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Note</w:t>
            </w:r>
          </w:p>
        </w:tc>
        <w:tc>
          <w:tcPr>
            <w:tcW w:w="0" w:type="auto"/>
            <w:tcBorders>
              <w:top w:val="single" w:sz="4" w:space="0" w:color="auto"/>
              <w:left w:val="single" w:sz="4" w:space="0" w:color="auto"/>
              <w:bottom w:val="single" w:sz="4" w:space="0" w:color="auto"/>
              <w:right w:val="single" w:sz="4" w:space="0" w:color="auto"/>
            </w:tcBorders>
          </w:tcPr>
          <w:p w14:paraId="21185E92" w14:textId="77777777" w:rsidR="000D5574" w:rsidRDefault="00546147">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0D5574" w14:paraId="65DFEEFB" w14:textId="77777777" w:rsidTr="005E1940">
        <w:trPr>
          <w:trHeight w:val="1637"/>
        </w:trPr>
        <w:tc>
          <w:tcPr>
            <w:tcW w:w="1301" w:type="dxa"/>
            <w:vMerge w:val="restart"/>
            <w:tcBorders>
              <w:top w:val="single" w:sz="4" w:space="0" w:color="auto"/>
              <w:left w:val="single" w:sz="4" w:space="0" w:color="auto"/>
              <w:right w:val="single" w:sz="4" w:space="0" w:color="auto"/>
            </w:tcBorders>
            <w:vAlign w:val="center"/>
          </w:tcPr>
          <w:p w14:paraId="35807C7F" w14:textId="77777777" w:rsidR="000D5574" w:rsidRDefault="00546147">
            <w:pPr>
              <w:numPr>
                <w:ilvl w:val="255"/>
                <w:numId w:val="0"/>
              </w:numPr>
              <w:spacing w:after="0" w:line="240" w:lineRule="auto"/>
              <w:rPr>
                <w:b/>
                <w:bCs/>
                <w:i/>
                <w:iCs/>
                <w:sz w:val="18"/>
                <w:szCs w:val="18"/>
                <w:lang w:eastAsia="zh-CN"/>
              </w:rPr>
            </w:pPr>
            <w:r>
              <w:rPr>
                <w:rFonts w:hint="eastAsia"/>
                <w:i/>
                <w:iCs/>
                <w:sz w:val="18"/>
                <w:szCs w:val="18"/>
                <w:lang w:eastAsia="zh-CN"/>
              </w:rPr>
              <w:t>x</w:t>
            </w:r>
            <w:r>
              <w:rPr>
                <w:rFonts w:hint="eastAsia"/>
                <w:i/>
                <w:iCs/>
                <w:sz w:val="18"/>
                <w:szCs w:val="18"/>
                <w:lang w:eastAsia="zh-CN"/>
              </w:rPr>
              <w:t xml:space="preserve">. </w:t>
            </w:r>
            <w:r>
              <w:rPr>
                <w:i/>
                <w:iCs/>
                <w:sz w:val="18"/>
                <w:szCs w:val="18"/>
                <w:lang w:eastAsia="zh-CN"/>
              </w:rPr>
              <w:t>IoT_NTN_</w:t>
            </w:r>
            <w:r>
              <w:rPr>
                <w:rFonts w:hint="eastAsia"/>
                <w:i/>
                <w:iCs/>
                <w:sz w:val="18"/>
                <w:szCs w:val="18"/>
                <w:lang w:eastAsia="zh-CN"/>
              </w:rPr>
              <w:t>Ph3</w:t>
            </w:r>
          </w:p>
        </w:tc>
        <w:tc>
          <w:tcPr>
            <w:tcW w:w="0" w:type="auto"/>
            <w:tcBorders>
              <w:top w:val="single" w:sz="4" w:space="0" w:color="auto"/>
              <w:left w:val="single" w:sz="4" w:space="0" w:color="auto"/>
              <w:bottom w:val="single" w:sz="4" w:space="0" w:color="auto"/>
              <w:right w:val="single" w:sz="4" w:space="0" w:color="auto"/>
            </w:tcBorders>
          </w:tcPr>
          <w:p w14:paraId="1D34D7B9" w14:textId="77777777" w:rsidR="000D5574" w:rsidRDefault="00546147">
            <w:pPr>
              <w:numPr>
                <w:ilvl w:val="255"/>
                <w:numId w:val="0"/>
              </w:numPr>
              <w:spacing w:after="0" w:line="240" w:lineRule="auto"/>
              <w:rPr>
                <w:b/>
                <w:bCs/>
                <w:i/>
                <w:iCs/>
                <w:sz w:val="18"/>
                <w:szCs w:val="18"/>
                <w:lang w:eastAsia="zh-CN"/>
              </w:rPr>
            </w:pPr>
            <w:r>
              <w:rPr>
                <w:rFonts w:hint="eastAsia"/>
                <w:i/>
                <w:iCs/>
                <w:sz w:val="18"/>
                <w:szCs w:val="18"/>
                <w:lang w:eastAsia="zh-CN"/>
              </w:rPr>
              <w:t>x-1</w:t>
            </w:r>
          </w:p>
        </w:tc>
        <w:tc>
          <w:tcPr>
            <w:tcW w:w="1793" w:type="dxa"/>
            <w:tcBorders>
              <w:top w:val="single" w:sz="4" w:space="0" w:color="auto"/>
              <w:left w:val="single" w:sz="4" w:space="0" w:color="auto"/>
              <w:bottom w:val="single" w:sz="4" w:space="0" w:color="auto"/>
              <w:right w:val="single" w:sz="4" w:space="0" w:color="auto"/>
            </w:tcBorders>
          </w:tcPr>
          <w:p w14:paraId="0F44A7E8" w14:textId="77777777" w:rsidR="000D5574" w:rsidRDefault="00546147">
            <w:pPr>
              <w:numPr>
                <w:ilvl w:val="255"/>
                <w:numId w:val="0"/>
              </w:numPr>
              <w:spacing w:after="0" w:line="240" w:lineRule="auto"/>
              <w:rPr>
                <w:b/>
                <w:bCs/>
                <w:i/>
                <w:iCs/>
                <w:sz w:val="18"/>
                <w:szCs w:val="18"/>
                <w:lang w:eastAsia="zh-CN"/>
              </w:rPr>
            </w:pPr>
            <w:r>
              <w:rPr>
                <w:rFonts w:hint="eastAsia"/>
                <w:i/>
                <w:iCs/>
                <w:sz w:val="18"/>
                <w:szCs w:val="18"/>
                <w:lang w:eastAsia="zh-CN"/>
              </w:rPr>
              <w:t xml:space="preserve">OCC </w:t>
            </w:r>
            <w:r>
              <w:rPr>
                <w:i/>
                <w:iCs/>
                <w:sz w:val="18"/>
                <w:szCs w:val="18"/>
                <w:lang w:eastAsia="zh-CN"/>
              </w:rPr>
              <w:t xml:space="preserve"> for </w:t>
            </w:r>
            <w:r>
              <w:rPr>
                <w:rFonts w:hint="eastAsia"/>
                <w:i/>
                <w:iCs/>
                <w:sz w:val="18"/>
                <w:szCs w:val="18"/>
                <w:lang w:eastAsia="zh-CN"/>
              </w:rPr>
              <w:t xml:space="preserve">uplink </w:t>
            </w:r>
            <w:r>
              <w:rPr>
                <w:i/>
                <w:iCs/>
                <w:sz w:val="18"/>
                <w:szCs w:val="18"/>
                <w:lang w:eastAsia="zh-CN"/>
              </w:rPr>
              <w:t xml:space="preserve">transmission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p>
        </w:tc>
        <w:tc>
          <w:tcPr>
            <w:tcW w:w="2420" w:type="dxa"/>
            <w:tcBorders>
              <w:top w:val="single" w:sz="4" w:space="0" w:color="auto"/>
              <w:left w:val="single" w:sz="4" w:space="0" w:color="auto"/>
              <w:bottom w:val="single" w:sz="4" w:space="0" w:color="auto"/>
              <w:right w:val="single" w:sz="4" w:space="0" w:color="auto"/>
            </w:tcBorders>
          </w:tcPr>
          <w:p w14:paraId="57EA1EA3" w14:textId="77777777" w:rsidR="000D5574" w:rsidRDefault="00546147">
            <w:pPr>
              <w:pStyle w:val="aff5"/>
              <w:numPr>
                <w:ilvl w:val="0"/>
                <w:numId w:val="7"/>
              </w:numPr>
              <w:ind w:leftChars="0"/>
              <w:jc w:val="left"/>
              <w:rPr>
                <w:rFonts w:eastAsiaTheme="minorEastAsia"/>
                <w:i/>
                <w:iCs/>
                <w:sz w:val="18"/>
                <w:szCs w:val="18"/>
                <w:lang w:val="en-US" w:eastAsia="zh-CN"/>
              </w:rPr>
            </w:pPr>
            <w:r>
              <w:rPr>
                <w:rFonts w:hint="eastAsia"/>
                <w:i/>
                <w:iCs/>
                <w:sz w:val="18"/>
                <w:szCs w:val="18"/>
                <w:lang w:val="en-US" w:eastAsia="zh-CN"/>
              </w:rPr>
              <w:t>Su</w:t>
            </w:r>
            <w:r>
              <w:rPr>
                <w:rFonts w:eastAsiaTheme="minorEastAsia"/>
                <w:i/>
                <w:iCs/>
                <w:sz w:val="18"/>
                <w:szCs w:val="18"/>
                <w:lang w:val="en-US" w:eastAsia="zh-CN"/>
              </w:rPr>
              <w:t>pport receiveing enabling of the OCC feature in system information.</w:t>
            </w:r>
          </w:p>
          <w:p w14:paraId="4BA62543" w14:textId="77777777" w:rsidR="000D5574" w:rsidRDefault="000D5574">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F05135" w14:textId="77777777" w:rsidR="000D5574" w:rsidRDefault="000D5574">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683E3E" w14:textId="77777777" w:rsidR="000D5574" w:rsidRDefault="00546147">
            <w:pPr>
              <w:numPr>
                <w:ilvl w:val="255"/>
                <w:numId w:val="0"/>
              </w:numPr>
              <w:spacing w:after="0" w:line="240" w:lineRule="auto"/>
              <w:rPr>
                <w:b/>
                <w:bCs/>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172877CA" w14:textId="77777777" w:rsidR="000D5574" w:rsidRDefault="00546147">
            <w:pPr>
              <w:numPr>
                <w:ilvl w:val="255"/>
                <w:numId w:val="0"/>
              </w:numPr>
              <w:spacing w:after="0" w:line="240" w:lineRule="auto"/>
              <w:rPr>
                <w:b/>
                <w:bCs/>
                <w:i/>
                <w:iCs/>
                <w:sz w:val="18"/>
                <w:szCs w:val="18"/>
                <w:lang w:eastAsia="zh-CN"/>
              </w:rPr>
            </w:pPr>
            <w:r>
              <w:rPr>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06883AC2" w14:textId="77777777" w:rsidR="000D5574" w:rsidRDefault="00546147">
            <w:pPr>
              <w:numPr>
                <w:ilvl w:val="255"/>
                <w:numId w:val="0"/>
              </w:numPr>
              <w:spacing w:after="0" w:line="240" w:lineRule="auto"/>
              <w:jc w:val="left"/>
              <w:rPr>
                <w:b/>
                <w:bCs/>
                <w:i/>
                <w:iCs/>
                <w:sz w:val="18"/>
                <w:szCs w:val="18"/>
                <w:lang w:eastAsia="zh-CN"/>
              </w:rPr>
            </w:pPr>
            <w:r>
              <w:rPr>
                <w:rFonts w:eastAsiaTheme="minorEastAsia"/>
                <w:i/>
                <w:iCs/>
                <w:sz w:val="18"/>
                <w:szCs w:val="18"/>
                <w:lang w:eastAsia="zh-CN"/>
              </w:rPr>
              <w:t xml:space="preserve">UE does not support </w:t>
            </w:r>
            <w:r>
              <w:rPr>
                <w:rFonts w:eastAsiaTheme="minorEastAsia" w:hint="eastAsia"/>
                <w:i/>
                <w:iCs/>
                <w:sz w:val="18"/>
                <w:szCs w:val="18"/>
                <w:lang w:eastAsia="zh-CN"/>
              </w:rPr>
              <w:t>OCC</w:t>
            </w:r>
            <w:r>
              <w:rPr>
                <w:rFonts w:eastAsiaTheme="minorEastAsia"/>
                <w:i/>
                <w:iCs/>
                <w:sz w:val="18"/>
                <w:szCs w:val="18"/>
                <w:lang w:eastAsia="zh-CN"/>
              </w:rPr>
              <w:t xml:space="preserve"> for </w:t>
            </w:r>
            <w:r>
              <w:rPr>
                <w:rFonts w:eastAsiaTheme="minorEastAsia" w:hint="eastAsia"/>
                <w:i/>
                <w:iCs/>
                <w:sz w:val="18"/>
                <w:szCs w:val="18"/>
                <w:lang w:eastAsia="zh-CN"/>
              </w:rPr>
              <w:t xml:space="preserve">uplink </w:t>
            </w:r>
            <w:r>
              <w:rPr>
                <w:rFonts w:eastAsiaTheme="minorEastAsia"/>
                <w:i/>
                <w:iCs/>
                <w:sz w:val="18"/>
                <w:szCs w:val="18"/>
                <w:lang w:eastAsia="zh-CN"/>
              </w:rPr>
              <w:t>transmission</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r>
              <w:rPr>
                <w:rFonts w:eastAsiaTheme="minorEastAsia"/>
                <w:i/>
                <w:iCs/>
                <w:sz w:val="18"/>
                <w:szCs w:val="18"/>
                <w:lang w:eastAsia="zh-CN"/>
              </w:rPr>
              <w:t xml:space="preserve"> via satellite</w:t>
            </w:r>
          </w:p>
        </w:tc>
        <w:tc>
          <w:tcPr>
            <w:tcW w:w="1636" w:type="dxa"/>
            <w:tcBorders>
              <w:top w:val="single" w:sz="4" w:space="0" w:color="auto"/>
              <w:left w:val="single" w:sz="4" w:space="0" w:color="auto"/>
              <w:bottom w:val="single" w:sz="4" w:space="0" w:color="auto"/>
              <w:right w:val="single" w:sz="4" w:space="0" w:color="auto"/>
            </w:tcBorders>
          </w:tcPr>
          <w:p w14:paraId="3342D033" w14:textId="60CF0174" w:rsidR="000D5574" w:rsidRDefault="00546147">
            <w:pPr>
              <w:numPr>
                <w:ilvl w:val="255"/>
                <w:numId w:val="0"/>
              </w:numPr>
              <w:spacing w:after="0" w:line="240" w:lineRule="auto"/>
              <w:rPr>
                <w:b/>
                <w:bCs/>
                <w:i/>
                <w:iCs/>
                <w:sz w:val="18"/>
                <w:szCs w:val="18"/>
                <w:lang w:eastAsia="zh-CN"/>
              </w:rPr>
            </w:pPr>
            <w:r>
              <w:rPr>
                <w:rFonts w:hint="eastAsia"/>
                <w:i/>
                <w:iCs/>
                <w:sz w:val="18"/>
                <w:szCs w:val="18"/>
                <w:lang w:eastAsia="zh-CN"/>
              </w:rPr>
              <w:t xml:space="preserve">Per </w:t>
            </w:r>
            <w:bookmarkStart w:id="5" w:name="_GoBack"/>
            <w:bookmarkEnd w:id="5"/>
            <w:r>
              <w:rPr>
                <w:rFonts w:hint="eastAsia"/>
                <w:i/>
                <w:iCs/>
                <w:sz w:val="18"/>
                <w:szCs w:val="18"/>
                <w:lang w:eastAsia="zh-CN"/>
              </w:rPr>
              <w:t>UE</w:t>
            </w:r>
          </w:p>
        </w:tc>
        <w:tc>
          <w:tcPr>
            <w:tcW w:w="1418" w:type="dxa"/>
            <w:tcBorders>
              <w:top w:val="single" w:sz="4" w:space="0" w:color="auto"/>
              <w:left w:val="single" w:sz="4" w:space="0" w:color="auto"/>
              <w:bottom w:val="single" w:sz="4" w:space="0" w:color="auto"/>
              <w:right w:val="single" w:sz="4" w:space="0" w:color="auto"/>
            </w:tcBorders>
          </w:tcPr>
          <w:p w14:paraId="67F3A661" w14:textId="0077BA8D" w:rsidR="000D5574" w:rsidRDefault="00890A3C">
            <w:pPr>
              <w:numPr>
                <w:ilvl w:val="255"/>
                <w:numId w:val="0"/>
              </w:numPr>
              <w:spacing w:after="0" w:line="240" w:lineRule="auto"/>
              <w:rPr>
                <w:b/>
                <w:bCs/>
                <w:i/>
                <w:iCs/>
                <w:sz w:val="18"/>
                <w:szCs w:val="18"/>
                <w:highlight w:val="yellow"/>
                <w:lang w:eastAsia="zh-CN"/>
              </w:rPr>
            </w:pPr>
            <w:r>
              <w:rPr>
                <w:color w:val="000000"/>
                <w:sz w:val="18"/>
                <w:szCs w:val="18"/>
                <w:highlight w:val="yellow"/>
              </w:rPr>
              <w:t>[FDD only]</w:t>
            </w:r>
          </w:p>
        </w:tc>
        <w:tc>
          <w:tcPr>
            <w:tcW w:w="1284" w:type="dxa"/>
            <w:tcBorders>
              <w:top w:val="single" w:sz="4" w:space="0" w:color="auto"/>
              <w:left w:val="single" w:sz="4" w:space="0" w:color="auto"/>
              <w:bottom w:val="single" w:sz="4" w:space="0" w:color="auto"/>
              <w:right w:val="single" w:sz="4" w:space="0" w:color="auto"/>
            </w:tcBorders>
          </w:tcPr>
          <w:p w14:paraId="0942B640" w14:textId="0C3C6CEC" w:rsidR="000D5574" w:rsidRDefault="00852562">
            <w:pPr>
              <w:numPr>
                <w:ilvl w:val="255"/>
                <w:numId w:val="0"/>
              </w:numPr>
              <w:spacing w:after="0" w:line="240" w:lineRule="auto"/>
              <w:rPr>
                <w:b/>
                <w:bCs/>
                <w:i/>
                <w:iCs/>
                <w:sz w:val="18"/>
                <w:szCs w:val="18"/>
                <w:highlight w:val="yellow"/>
                <w:lang w:eastAsia="zh-CN"/>
              </w:rPr>
            </w:pPr>
            <w:r>
              <w:rPr>
                <w:color w:val="000000"/>
                <w:sz w:val="18"/>
                <w:szCs w:val="18"/>
                <w:highlight w:val="yellow"/>
              </w:rPr>
              <w:t xml:space="preserve">FR1 </w:t>
            </w:r>
            <w:r>
              <w:rPr>
                <w:rFonts w:asciiTheme="minorEastAsia" w:eastAsiaTheme="minorEastAsia" w:hAnsiTheme="minorEastAsia" w:hint="eastAsia"/>
                <w:color w:val="000000"/>
                <w:sz w:val="18"/>
                <w:szCs w:val="18"/>
                <w:highlight w:val="yellow"/>
                <w:lang w:eastAsia="zh-CN"/>
              </w:rPr>
              <w:t>only</w:t>
            </w:r>
          </w:p>
        </w:tc>
        <w:tc>
          <w:tcPr>
            <w:tcW w:w="1526" w:type="dxa"/>
            <w:tcBorders>
              <w:top w:val="single" w:sz="4" w:space="0" w:color="auto"/>
              <w:left w:val="single" w:sz="4" w:space="0" w:color="auto"/>
              <w:bottom w:val="single" w:sz="4" w:space="0" w:color="auto"/>
              <w:right w:val="single" w:sz="4" w:space="0" w:color="auto"/>
            </w:tcBorders>
          </w:tcPr>
          <w:p w14:paraId="5F567503" w14:textId="77777777" w:rsidR="000D5574" w:rsidRDefault="000D5574">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D3E409" w14:textId="052B47F8" w:rsidR="000D5574" w:rsidRDefault="00546147">
            <w:pPr>
              <w:numPr>
                <w:ilvl w:val="255"/>
                <w:numId w:val="0"/>
              </w:numPr>
              <w:spacing w:after="0" w:line="240" w:lineRule="auto"/>
              <w:rPr>
                <w:b/>
                <w:bCs/>
                <w:i/>
                <w:iCs/>
                <w:sz w:val="18"/>
                <w:szCs w:val="18"/>
                <w:lang w:eastAsia="zh-CN"/>
              </w:rPr>
            </w:pPr>
            <w:r>
              <w:rPr>
                <w:i/>
                <w:iCs/>
                <w:sz w:val="18"/>
                <w:szCs w:val="18"/>
                <w:lang w:eastAsia="zh-CN"/>
              </w:rPr>
              <w:t>Optional with</w:t>
            </w:r>
            <w:r>
              <w:rPr>
                <w:i/>
                <w:iCs/>
                <w:sz w:val="18"/>
                <w:szCs w:val="18"/>
                <w:lang w:eastAsia="zh-CN"/>
              </w:rPr>
              <w:t xml:space="preserve"> capability signalling</w:t>
            </w:r>
          </w:p>
        </w:tc>
      </w:tr>
      <w:tr w:rsidR="00890A3C" w14:paraId="38E0130A" w14:textId="77777777" w:rsidTr="005E1940">
        <w:trPr>
          <w:trHeight w:val="1637"/>
        </w:trPr>
        <w:tc>
          <w:tcPr>
            <w:tcW w:w="1301" w:type="dxa"/>
            <w:vMerge/>
            <w:tcBorders>
              <w:left w:val="single" w:sz="4" w:space="0" w:color="auto"/>
              <w:right w:val="single" w:sz="4" w:space="0" w:color="auto"/>
            </w:tcBorders>
          </w:tcPr>
          <w:p w14:paraId="5ADFF87C" w14:textId="77777777" w:rsidR="00890A3C" w:rsidRDefault="00890A3C" w:rsidP="00890A3C">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4C9D10" w14:textId="77777777" w:rsidR="00890A3C" w:rsidRDefault="00890A3C" w:rsidP="00890A3C">
            <w:pPr>
              <w:numPr>
                <w:ilvl w:val="255"/>
                <w:numId w:val="0"/>
              </w:numPr>
              <w:spacing w:after="0" w:line="240" w:lineRule="auto"/>
              <w:rPr>
                <w:b/>
                <w:bCs/>
                <w:i/>
                <w:iCs/>
                <w:sz w:val="18"/>
                <w:szCs w:val="18"/>
                <w:lang w:eastAsia="zh-CN"/>
              </w:rPr>
            </w:pPr>
            <w:r>
              <w:rPr>
                <w:rFonts w:hint="eastAsia"/>
                <w:i/>
                <w:iCs/>
                <w:sz w:val="18"/>
                <w:szCs w:val="18"/>
                <w:lang w:eastAsia="zh-CN"/>
              </w:rPr>
              <w:t>x-2</w:t>
            </w:r>
          </w:p>
        </w:tc>
        <w:tc>
          <w:tcPr>
            <w:tcW w:w="1793" w:type="dxa"/>
            <w:tcBorders>
              <w:top w:val="single" w:sz="4" w:space="0" w:color="auto"/>
              <w:left w:val="single" w:sz="4" w:space="0" w:color="auto"/>
              <w:bottom w:val="single" w:sz="4" w:space="0" w:color="auto"/>
              <w:right w:val="single" w:sz="4" w:space="0" w:color="auto"/>
            </w:tcBorders>
          </w:tcPr>
          <w:p w14:paraId="5F325DDB" w14:textId="77777777" w:rsidR="00890A3C" w:rsidRDefault="00890A3C" w:rsidP="00890A3C">
            <w:pPr>
              <w:numPr>
                <w:ilvl w:val="255"/>
                <w:numId w:val="0"/>
              </w:numPr>
              <w:spacing w:after="0" w:line="240" w:lineRule="auto"/>
              <w:jc w:val="left"/>
              <w:rPr>
                <w:i/>
                <w:iCs/>
                <w:sz w:val="18"/>
                <w:szCs w:val="18"/>
                <w:lang w:eastAsia="zh-CN"/>
              </w:rPr>
            </w:pPr>
            <w:r>
              <w:rPr>
                <w:rFonts w:hint="eastAsia"/>
                <w:i/>
                <w:iCs/>
                <w:sz w:val="18"/>
                <w:szCs w:val="18"/>
                <w:lang w:eastAsia="zh-CN"/>
              </w:rPr>
              <w:t xml:space="preserve">OCC </w:t>
            </w:r>
            <w:r>
              <w:rPr>
                <w:i/>
                <w:iCs/>
                <w:sz w:val="18"/>
                <w:szCs w:val="18"/>
                <w:lang w:eastAsia="zh-CN"/>
              </w:rPr>
              <w:t xml:space="preserve"> for </w:t>
            </w:r>
            <w:r>
              <w:rPr>
                <w:rFonts w:hint="eastAsia"/>
                <w:i/>
                <w:iCs/>
                <w:sz w:val="18"/>
                <w:szCs w:val="18"/>
                <w:lang w:eastAsia="zh-CN"/>
              </w:rPr>
              <w:t xml:space="preserve">uplink </w:t>
            </w:r>
            <w:r>
              <w:rPr>
                <w:i/>
                <w:iCs/>
                <w:sz w:val="18"/>
                <w:szCs w:val="18"/>
                <w:lang w:eastAsia="zh-CN"/>
              </w:rPr>
              <w:t xml:space="preserve">transmission </w:t>
            </w:r>
            <w:r>
              <w:rPr>
                <w:rFonts w:hint="eastAsia"/>
                <w:i/>
                <w:iCs/>
                <w:sz w:val="18"/>
                <w:szCs w:val="18"/>
                <w:lang w:eastAsia="zh-CN"/>
              </w:rPr>
              <w:t xml:space="preserve">with single-tone 3.75kHz SCS configuration </w:t>
            </w:r>
            <w:r>
              <w:rPr>
                <w:i/>
                <w:iCs/>
                <w:sz w:val="18"/>
                <w:szCs w:val="18"/>
                <w:lang w:eastAsia="zh-CN"/>
              </w:rPr>
              <w:t xml:space="preserve">in RRC_CONNECTED mode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p>
        </w:tc>
        <w:tc>
          <w:tcPr>
            <w:tcW w:w="2420" w:type="dxa"/>
            <w:tcBorders>
              <w:top w:val="single" w:sz="4" w:space="0" w:color="auto"/>
              <w:left w:val="single" w:sz="4" w:space="0" w:color="auto"/>
              <w:bottom w:val="single" w:sz="4" w:space="0" w:color="auto"/>
              <w:right w:val="single" w:sz="4" w:space="0" w:color="auto"/>
            </w:tcBorders>
          </w:tcPr>
          <w:p w14:paraId="2A477BBE" w14:textId="77777777" w:rsidR="00890A3C" w:rsidRDefault="00890A3C" w:rsidP="00890A3C">
            <w:pPr>
              <w:pStyle w:val="aff5"/>
              <w:numPr>
                <w:ilvl w:val="0"/>
                <w:numId w:val="8"/>
              </w:numPr>
              <w:ind w:leftChars="0"/>
              <w:jc w:val="left"/>
              <w:rPr>
                <w:rFonts w:eastAsiaTheme="minorEastAsia"/>
                <w:i/>
                <w:iCs/>
                <w:sz w:val="18"/>
                <w:szCs w:val="18"/>
                <w:lang w:val="en-US" w:eastAsia="zh-CN"/>
              </w:rPr>
            </w:pPr>
            <w:r>
              <w:rPr>
                <w:rFonts w:eastAsiaTheme="minorEastAsia"/>
                <w:i/>
                <w:iCs/>
                <w:sz w:val="18"/>
                <w:szCs w:val="18"/>
                <w:lang w:val="en-US" w:eastAsia="zh-CN"/>
              </w:rPr>
              <w:t>Support OCC length 2</w:t>
            </w:r>
          </w:p>
          <w:p w14:paraId="1362F20E" w14:textId="77777777" w:rsidR="00890A3C" w:rsidRDefault="00890A3C" w:rsidP="00890A3C">
            <w:pPr>
              <w:pStyle w:val="aff5"/>
              <w:numPr>
                <w:ilvl w:val="0"/>
                <w:numId w:val="8"/>
              </w:numPr>
              <w:ind w:leftChars="0"/>
              <w:jc w:val="left"/>
              <w:rPr>
                <w:rFonts w:eastAsiaTheme="minorEastAsia"/>
                <w:i/>
                <w:iCs/>
                <w:sz w:val="18"/>
                <w:szCs w:val="18"/>
                <w:lang w:val="en-US" w:eastAsia="zh-CN"/>
              </w:rPr>
            </w:pPr>
            <w:r>
              <w:rPr>
                <w:rFonts w:eastAsiaTheme="minorEastAsia" w:hint="eastAsia"/>
                <w:i/>
                <w:iCs/>
                <w:sz w:val="18"/>
                <w:szCs w:val="18"/>
                <w:lang w:val="en-US" w:eastAsia="zh-CN"/>
              </w:rPr>
              <w:t xml:space="preserve">Support receiveing OCC sequence index </w:t>
            </w:r>
            <w:r>
              <w:rPr>
                <w:rFonts w:eastAsiaTheme="minorEastAsia"/>
                <w:i/>
                <w:iCs/>
                <w:sz w:val="18"/>
                <w:szCs w:val="18"/>
                <w:lang w:val="en-US" w:eastAsia="zh-CN"/>
              </w:rPr>
              <w:t>for uplink transmission</w:t>
            </w:r>
          </w:p>
          <w:p w14:paraId="55ECC83E" w14:textId="77777777" w:rsidR="00890A3C" w:rsidRDefault="00890A3C" w:rsidP="00890A3C">
            <w:pPr>
              <w:pStyle w:val="aff5"/>
              <w:numPr>
                <w:ilvl w:val="0"/>
                <w:numId w:val="8"/>
              </w:numPr>
              <w:ind w:leftChars="0"/>
              <w:jc w:val="left"/>
              <w:rPr>
                <w:rFonts w:eastAsiaTheme="minorEastAsia"/>
                <w:i/>
                <w:iCs/>
                <w:sz w:val="18"/>
                <w:szCs w:val="18"/>
                <w:lang w:val="en-US" w:eastAsia="zh-CN"/>
              </w:rPr>
            </w:pPr>
            <w:r>
              <w:rPr>
                <w:rFonts w:eastAsiaTheme="minorEastAsia"/>
                <w:i/>
                <w:iCs/>
                <w:sz w:val="18"/>
                <w:szCs w:val="18"/>
                <w:lang w:val="en-US" w:eastAsia="zh-CN"/>
              </w:rPr>
              <w:t>Support symbol-level OCC for uplink transmission</w:t>
            </w:r>
          </w:p>
          <w:p w14:paraId="77CAE576" w14:textId="77777777" w:rsidR="00890A3C" w:rsidRDefault="00890A3C" w:rsidP="00890A3C">
            <w:pPr>
              <w:pStyle w:val="aff5"/>
              <w:numPr>
                <w:ilvl w:val="0"/>
                <w:numId w:val="8"/>
              </w:numPr>
              <w:ind w:leftChars="0"/>
              <w:jc w:val="left"/>
              <w:rPr>
                <w:i/>
                <w:iCs/>
                <w:sz w:val="18"/>
                <w:szCs w:val="18"/>
                <w:lang w:eastAsia="zh-CN"/>
              </w:rPr>
            </w:pPr>
            <w:r>
              <w:rPr>
                <w:rFonts w:eastAsiaTheme="minorEastAsia"/>
                <w:i/>
                <w:iCs/>
                <w:sz w:val="18"/>
                <w:szCs w:val="18"/>
                <w:lang w:val="en-US" w:eastAsia="zh-CN"/>
              </w:rPr>
              <w:t>Support TDM DMRS</w:t>
            </w:r>
          </w:p>
        </w:tc>
        <w:tc>
          <w:tcPr>
            <w:tcW w:w="0" w:type="auto"/>
            <w:tcBorders>
              <w:top w:val="single" w:sz="4" w:space="0" w:color="auto"/>
              <w:left w:val="single" w:sz="4" w:space="0" w:color="auto"/>
              <w:bottom w:val="single" w:sz="4" w:space="0" w:color="auto"/>
              <w:right w:val="single" w:sz="4" w:space="0" w:color="auto"/>
            </w:tcBorders>
          </w:tcPr>
          <w:p w14:paraId="3DD1D222" w14:textId="77777777" w:rsidR="00890A3C" w:rsidRDefault="00890A3C" w:rsidP="00890A3C">
            <w:pPr>
              <w:numPr>
                <w:ilvl w:val="255"/>
                <w:numId w:val="0"/>
              </w:numPr>
              <w:spacing w:after="0" w:line="240" w:lineRule="auto"/>
              <w:rPr>
                <w:b/>
                <w:bCs/>
                <w:i/>
                <w:iCs/>
                <w:sz w:val="18"/>
                <w:szCs w:val="18"/>
                <w:lang w:eastAsia="zh-CN"/>
              </w:rPr>
            </w:pPr>
            <w:r>
              <w:rPr>
                <w:rFonts w:hint="eastAsia"/>
                <w:i/>
                <w:iCs/>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tcPr>
          <w:p w14:paraId="35773C57" w14:textId="77777777" w:rsidR="00890A3C" w:rsidRDefault="00890A3C" w:rsidP="00890A3C">
            <w:pPr>
              <w:numPr>
                <w:ilvl w:val="255"/>
                <w:numId w:val="0"/>
              </w:numPr>
              <w:spacing w:after="0" w:line="240" w:lineRule="auto"/>
              <w:rPr>
                <w:b/>
                <w:bCs/>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3A52B537" w14:textId="77777777" w:rsidR="00890A3C" w:rsidRDefault="00890A3C" w:rsidP="00890A3C">
            <w:pPr>
              <w:numPr>
                <w:ilvl w:val="255"/>
                <w:numId w:val="0"/>
              </w:numPr>
              <w:spacing w:after="0" w:line="240" w:lineRule="auto"/>
              <w:rPr>
                <w:b/>
                <w:bCs/>
                <w:i/>
                <w:iCs/>
                <w:sz w:val="18"/>
                <w:szCs w:val="18"/>
                <w:lang w:eastAsia="zh-CN"/>
              </w:rPr>
            </w:pPr>
            <w:r>
              <w:rPr>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11FED022" w14:textId="77777777" w:rsidR="00890A3C" w:rsidRDefault="00890A3C" w:rsidP="00890A3C">
            <w:pPr>
              <w:numPr>
                <w:ilvl w:val="255"/>
                <w:numId w:val="0"/>
              </w:numPr>
              <w:spacing w:after="0" w:line="240" w:lineRule="auto"/>
              <w:jc w:val="left"/>
              <w:rPr>
                <w:b/>
                <w:bCs/>
                <w:i/>
                <w:iCs/>
                <w:sz w:val="18"/>
                <w:szCs w:val="18"/>
                <w:lang w:eastAsia="zh-CN"/>
              </w:rPr>
            </w:pPr>
            <w:r>
              <w:rPr>
                <w:rFonts w:eastAsiaTheme="minorEastAsia"/>
                <w:i/>
                <w:iCs/>
                <w:sz w:val="18"/>
                <w:szCs w:val="18"/>
                <w:lang w:eastAsia="zh-CN"/>
              </w:rPr>
              <w:t xml:space="preserve">UE does not support </w:t>
            </w:r>
            <w:r>
              <w:rPr>
                <w:rFonts w:eastAsiaTheme="minorEastAsia" w:hint="eastAsia"/>
                <w:i/>
                <w:iCs/>
                <w:sz w:val="18"/>
                <w:szCs w:val="18"/>
                <w:lang w:eastAsia="zh-CN"/>
              </w:rPr>
              <w:t>OCC</w:t>
            </w:r>
            <w:r>
              <w:rPr>
                <w:rFonts w:eastAsiaTheme="minorEastAsia"/>
                <w:i/>
                <w:iCs/>
                <w:sz w:val="18"/>
                <w:szCs w:val="18"/>
                <w:lang w:eastAsia="zh-CN"/>
              </w:rPr>
              <w:t xml:space="preserve"> for </w:t>
            </w:r>
            <w:r>
              <w:rPr>
                <w:rFonts w:eastAsiaTheme="minorEastAsia" w:hint="eastAsia"/>
                <w:i/>
                <w:iCs/>
                <w:sz w:val="18"/>
                <w:szCs w:val="18"/>
                <w:lang w:eastAsia="zh-CN"/>
              </w:rPr>
              <w:t xml:space="preserve">uplink </w:t>
            </w:r>
            <w:r>
              <w:rPr>
                <w:rFonts w:eastAsiaTheme="minorEastAsia"/>
                <w:i/>
                <w:iCs/>
                <w:sz w:val="18"/>
                <w:szCs w:val="18"/>
                <w:lang w:eastAsia="zh-CN"/>
              </w:rPr>
              <w:t xml:space="preserve">transmission </w:t>
            </w:r>
            <w:r>
              <w:rPr>
                <w:rFonts w:hint="eastAsia"/>
                <w:i/>
                <w:iCs/>
                <w:sz w:val="18"/>
                <w:szCs w:val="18"/>
                <w:lang w:eastAsia="zh-CN"/>
              </w:rPr>
              <w:t xml:space="preserve">with single-tone 3.75kHz SCS configuration </w:t>
            </w:r>
            <w:r>
              <w:rPr>
                <w:i/>
                <w:iCs/>
                <w:sz w:val="18"/>
                <w:szCs w:val="18"/>
                <w:lang w:eastAsia="zh-CN"/>
              </w:rPr>
              <w:t xml:space="preserve">in RRC_CONNECTED mode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r>
              <w:rPr>
                <w:rFonts w:eastAsiaTheme="minorEastAsia"/>
                <w:i/>
                <w:iCs/>
                <w:sz w:val="18"/>
                <w:szCs w:val="18"/>
                <w:lang w:eastAsia="zh-CN"/>
              </w:rPr>
              <w:t xml:space="preserve"> via satellite</w:t>
            </w:r>
          </w:p>
        </w:tc>
        <w:tc>
          <w:tcPr>
            <w:tcW w:w="1636" w:type="dxa"/>
            <w:tcBorders>
              <w:top w:val="single" w:sz="4" w:space="0" w:color="auto"/>
              <w:left w:val="single" w:sz="4" w:space="0" w:color="auto"/>
              <w:bottom w:val="single" w:sz="4" w:space="0" w:color="auto"/>
              <w:right w:val="single" w:sz="4" w:space="0" w:color="auto"/>
            </w:tcBorders>
          </w:tcPr>
          <w:p w14:paraId="778350F6" w14:textId="77777777" w:rsidR="00890A3C" w:rsidRDefault="00890A3C" w:rsidP="00890A3C">
            <w:pPr>
              <w:numPr>
                <w:ilvl w:val="255"/>
                <w:numId w:val="0"/>
              </w:numPr>
              <w:spacing w:after="0" w:line="240" w:lineRule="auto"/>
              <w:rPr>
                <w:b/>
                <w:bCs/>
                <w:i/>
                <w:iCs/>
                <w:sz w:val="18"/>
                <w:szCs w:val="18"/>
                <w:lang w:eastAsia="zh-CN"/>
              </w:rPr>
            </w:pPr>
            <w:r>
              <w:rPr>
                <w:rFonts w:hint="eastAsia"/>
                <w:i/>
                <w:iCs/>
                <w:sz w:val="18"/>
                <w:szCs w:val="18"/>
                <w:lang w:eastAsia="zh-CN"/>
              </w:rPr>
              <w:t xml:space="preserve">Per </w:t>
            </w:r>
            <w:r>
              <w:rPr>
                <w:i/>
                <w:iCs/>
                <w:sz w:val="18"/>
                <w:szCs w:val="18"/>
                <w:lang w:eastAsia="zh-CN"/>
              </w:rPr>
              <w:t>UE</w:t>
            </w:r>
          </w:p>
        </w:tc>
        <w:tc>
          <w:tcPr>
            <w:tcW w:w="1418" w:type="dxa"/>
            <w:tcBorders>
              <w:top w:val="single" w:sz="4" w:space="0" w:color="auto"/>
              <w:left w:val="single" w:sz="4" w:space="0" w:color="auto"/>
              <w:bottom w:val="single" w:sz="4" w:space="0" w:color="auto"/>
              <w:right w:val="single" w:sz="4" w:space="0" w:color="auto"/>
            </w:tcBorders>
          </w:tcPr>
          <w:p w14:paraId="03C5D872" w14:textId="6874B6D7" w:rsidR="00890A3C" w:rsidRDefault="00890A3C" w:rsidP="00890A3C">
            <w:pPr>
              <w:numPr>
                <w:ilvl w:val="255"/>
                <w:numId w:val="0"/>
              </w:numPr>
              <w:spacing w:after="0" w:line="240" w:lineRule="auto"/>
              <w:rPr>
                <w:b/>
                <w:bCs/>
                <w:i/>
                <w:iCs/>
                <w:sz w:val="18"/>
                <w:szCs w:val="18"/>
                <w:highlight w:val="yellow"/>
                <w:lang w:eastAsia="zh-CN"/>
              </w:rPr>
            </w:pPr>
            <w:r>
              <w:rPr>
                <w:color w:val="000000"/>
                <w:sz w:val="18"/>
                <w:szCs w:val="18"/>
                <w:highlight w:val="yellow"/>
              </w:rPr>
              <w:t>[FDD only]</w:t>
            </w:r>
          </w:p>
        </w:tc>
        <w:tc>
          <w:tcPr>
            <w:tcW w:w="1284" w:type="dxa"/>
            <w:tcBorders>
              <w:top w:val="single" w:sz="4" w:space="0" w:color="auto"/>
              <w:left w:val="single" w:sz="4" w:space="0" w:color="auto"/>
              <w:bottom w:val="single" w:sz="4" w:space="0" w:color="auto"/>
              <w:right w:val="single" w:sz="4" w:space="0" w:color="auto"/>
            </w:tcBorders>
          </w:tcPr>
          <w:p w14:paraId="580D3041" w14:textId="60975213" w:rsidR="00890A3C" w:rsidRDefault="00852562" w:rsidP="00890A3C">
            <w:pPr>
              <w:numPr>
                <w:ilvl w:val="255"/>
                <w:numId w:val="0"/>
              </w:numPr>
              <w:spacing w:after="0" w:line="240" w:lineRule="auto"/>
              <w:rPr>
                <w:b/>
                <w:bCs/>
                <w:i/>
                <w:iCs/>
                <w:sz w:val="18"/>
                <w:szCs w:val="18"/>
                <w:highlight w:val="yellow"/>
                <w:lang w:eastAsia="zh-CN"/>
              </w:rPr>
            </w:pPr>
            <w:r>
              <w:rPr>
                <w:color w:val="000000"/>
                <w:sz w:val="18"/>
                <w:szCs w:val="18"/>
                <w:highlight w:val="yellow"/>
              </w:rPr>
              <w:t xml:space="preserve">FR1 </w:t>
            </w:r>
            <w:r>
              <w:rPr>
                <w:rFonts w:asciiTheme="minorEastAsia" w:eastAsiaTheme="minorEastAsia" w:hAnsiTheme="minorEastAsia" w:hint="eastAsia"/>
                <w:color w:val="000000"/>
                <w:sz w:val="18"/>
                <w:szCs w:val="18"/>
                <w:highlight w:val="yellow"/>
                <w:lang w:eastAsia="zh-CN"/>
              </w:rPr>
              <w:t>only</w:t>
            </w:r>
          </w:p>
        </w:tc>
        <w:tc>
          <w:tcPr>
            <w:tcW w:w="1526" w:type="dxa"/>
            <w:tcBorders>
              <w:top w:val="single" w:sz="4" w:space="0" w:color="auto"/>
              <w:left w:val="single" w:sz="4" w:space="0" w:color="auto"/>
              <w:bottom w:val="single" w:sz="4" w:space="0" w:color="auto"/>
              <w:right w:val="single" w:sz="4" w:space="0" w:color="auto"/>
            </w:tcBorders>
          </w:tcPr>
          <w:p w14:paraId="0D011937" w14:textId="77777777" w:rsidR="00890A3C" w:rsidRDefault="00890A3C" w:rsidP="00890A3C">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310029" w14:textId="28347DB8" w:rsidR="00890A3C" w:rsidRDefault="00890A3C" w:rsidP="00890A3C">
            <w:pPr>
              <w:numPr>
                <w:ilvl w:val="255"/>
                <w:numId w:val="0"/>
              </w:numPr>
              <w:spacing w:after="0" w:line="240" w:lineRule="auto"/>
              <w:rPr>
                <w:b/>
                <w:bCs/>
                <w:i/>
                <w:iCs/>
                <w:sz w:val="18"/>
                <w:szCs w:val="18"/>
                <w:lang w:eastAsia="zh-CN"/>
              </w:rPr>
            </w:pPr>
            <w:r>
              <w:rPr>
                <w:i/>
                <w:iCs/>
                <w:sz w:val="18"/>
                <w:szCs w:val="18"/>
                <w:lang w:eastAsia="zh-CN"/>
              </w:rPr>
              <w:t>Optional with capability signalling</w:t>
            </w:r>
          </w:p>
        </w:tc>
      </w:tr>
      <w:tr w:rsidR="00890A3C" w14:paraId="33773B5B" w14:textId="77777777" w:rsidTr="005E1940">
        <w:trPr>
          <w:trHeight w:val="1637"/>
        </w:trPr>
        <w:tc>
          <w:tcPr>
            <w:tcW w:w="1301" w:type="dxa"/>
            <w:vMerge/>
            <w:tcBorders>
              <w:left w:val="single" w:sz="4" w:space="0" w:color="auto"/>
              <w:bottom w:val="single" w:sz="4" w:space="0" w:color="auto"/>
              <w:right w:val="single" w:sz="4" w:space="0" w:color="auto"/>
            </w:tcBorders>
          </w:tcPr>
          <w:p w14:paraId="07474113" w14:textId="77777777" w:rsidR="00890A3C" w:rsidRDefault="00890A3C" w:rsidP="00890A3C">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983298" w14:textId="77777777" w:rsidR="00890A3C" w:rsidRDefault="00890A3C" w:rsidP="00890A3C">
            <w:pPr>
              <w:numPr>
                <w:ilvl w:val="255"/>
                <w:numId w:val="0"/>
              </w:numPr>
              <w:spacing w:after="0" w:line="240" w:lineRule="auto"/>
              <w:rPr>
                <w:b/>
                <w:bCs/>
                <w:i/>
                <w:iCs/>
                <w:sz w:val="18"/>
                <w:szCs w:val="18"/>
                <w:lang w:eastAsia="zh-CN"/>
              </w:rPr>
            </w:pPr>
            <w:r>
              <w:rPr>
                <w:rFonts w:hint="eastAsia"/>
                <w:i/>
                <w:iCs/>
                <w:sz w:val="18"/>
                <w:szCs w:val="18"/>
                <w:lang w:eastAsia="zh-CN"/>
              </w:rPr>
              <w:t>x-2</w:t>
            </w:r>
            <w:r>
              <w:rPr>
                <w:i/>
                <w:iCs/>
                <w:sz w:val="18"/>
                <w:szCs w:val="18"/>
                <w:lang w:eastAsia="zh-CN"/>
              </w:rPr>
              <w:t>a</w:t>
            </w:r>
          </w:p>
        </w:tc>
        <w:tc>
          <w:tcPr>
            <w:tcW w:w="1793" w:type="dxa"/>
            <w:tcBorders>
              <w:top w:val="single" w:sz="4" w:space="0" w:color="auto"/>
              <w:left w:val="single" w:sz="4" w:space="0" w:color="auto"/>
              <w:bottom w:val="single" w:sz="4" w:space="0" w:color="auto"/>
              <w:right w:val="single" w:sz="4" w:space="0" w:color="auto"/>
            </w:tcBorders>
          </w:tcPr>
          <w:p w14:paraId="10D9D002" w14:textId="77777777" w:rsidR="00890A3C" w:rsidRDefault="00890A3C" w:rsidP="00890A3C">
            <w:pPr>
              <w:numPr>
                <w:ilvl w:val="255"/>
                <w:numId w:val="0"/>
              </w:numPr>
              <w:spacing w:after="0" w:line="240" w:lineRule="auto"/>
              <w:jc w:val="left"/>
              <w:rPr>
                <w:i/>
                <w:iCs/>
                <w:sz w:val="18"/>
                <w:szCs w:val="18"/>
                <w:lang w:eastAsia="zh-CN"/>
              </w:rPr>
            </w:pPr>
            <w:r>
              <w:rPr>
                <w:rFonts w:hint="eastAsia"/>
                <w:i/>
                <w:iCs/>
                <w:sz w:val="18"/>
                <w:szCs w:val="18"/>
                <w:lang w:eastAsia="zh-CN"/>
              </w:rPr>
              <w:t xml:space="preserve">OCC </w:t>
            </w:r>
            <w:r>
              <w:rPr>
                <w:i/>
                <w:iCs/>
                <w:sz w:val="18"/>
                <w:szCs w:val="18"/>
                <w:lang w:eastAsia="zh-CN"/>
              </w:rPr>
              <w:t xml:space="preserve"> for </w:t>
            </w:r>
            <w:r>
              <w:rPr>
                <w:rFonts w:hint="eastAsia"/>
                <w:i/>
                <w:iCs/>
                <w:sz w:val="18"/>
                <w:szCs w:val="18"/>
                <w:lang w:eastAsia="zh-CN"/>
              </w:rPr>
              <w:t xml:space="preserve">uplink </w:t>
            </w:r>
            <w:r>
              <w:rPr>
                <w:i/>
                <w:iCs/>
                <w:sz w:val="18"/>
                <w:szCs w:val="18"/>
                <w:lang w:eastAsia="zh-CN"/>
              </w:rPr>
              <w:t xml:space="preserve">transmission </w:t>
            </w:r>
            <w:r>
              <w:rPr>
                <w:rFonts w:hint="eastAsia"/>
                <w:i/>
                <w:iCs/>
                <w:sz w:val="18"/>
                <w:szCs w:val="18"/>
                <w:lang w:eastAsia="zh-CN"/>
              </w:rPr>
              <w:t xml:space="preserve">with single-tone 15kHz SCS configuration </w:t>
            </w:r>
            <w:r>
              <w:rPr>
                <w:i/>
                <w:iCs/>
                <w:sz w:val="18"/>
                <w:szCs w:val="18"/>
                <w:lang w:eastAsia="zh-CN"/>
              </w:rPr>
              <w:t xml:space="preserve">in RRC_CONNECTED mode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p>
        </w:tc>
        <w:tc>
          <w:tcPr>
            <w:tcW w:w="2420" w:type="dxa"/>
            <w:tcBorders>
              <w:top w:val="single" w:sz="4" w:space="0" w:color="auto"/>
              <w:left w:val="single" w:sz="4" w:space="0" w:color="auto"/>
              <w:bottom w:val="single" w:sz="4" w:space="0" w:color="auto"/>
              <w:right w:val="single" w:sz="4" w:space="0" w:color="auto"/>
            </w:tcBorders>
          </w:tcPr>
          <w:p w14:paraId="0F0D8797" w14:textId="77777777" w:rsidR="00890A3C" w:rsidRDefault="00890A3C" w:rsidP="00890A3C">
            <w:pPr>
              <w:pStyle w:val="aff5"/>
              <w:numPr>
                <w:ilvl w:val="0"/>
                <w:numId w:val="9"/>
              </w:numPr>
              <w:ind w:leftChars="0"/>
              <w:jc w:val="left"/>
              <w:rPr>
                <w:rFonts w:eastAsiaTheme="minorEastAsia"/>
                <w:i/>
                <w:iCs/>
                <w:sz w:val="18"/>
                <w:szCs w:val="18"/>
                <w:lang w:val="en-US" w:eastAsia="zh-CN"/>
              </w:rPr>
            </w:pPr>
            <w:r>
              <w:rPr>
                <w:rFonts w:hint="eastAsia"/>
                <w:i/>
                <w:iCs/>
                <w:sz w:val="18"/>
                <w:szCs w:val="18"/>
                <w:lang w:val="en-US" w:eastAsia="zh-CN"/>
              </w:rPr>
              <w:t>Support OCC length 2</w:t>
            </w:r>
          </w:p>
          <w:p w14:paraId="15175B70" w14:textId="77777777" w:rsidR="00890A3C" w:rsidRDefault="00890A3C" w:rsidP="00890A3C">
            <w:pPr>
              <w:pStyle w:val="aff5"/>
              <w:numPr>
                <w:ilvl w:val="0"/>
                <w:numId w:val="9"/>
              </w:numPr>
              <w:ind w:leftChars="0"/>
              <w:jc w:val="left"/>
              <w:rPr>
                <w:rFonts w:eastAsiaTheme="minorEastAsia"/>
                <w:i/>
                <w:iCs/>
                <w:sz w:val="18"/>
                <w:szCs w:val="18"/>
                <w:lang w:val="en-US" w:eastAsia="zh-CN"/>
              </w:rPr>
            </w:pPr>
            <w:r>
              <w:rPr>
                <w:rFonts w:eastAsiaTheme="minorEastAsia" w:hint="eastAsia"/>
                <w:i/>
                <w:iCs/>
                <w:sz w:val="18"/>
                <w:szCs w:val="18"/>
                <w:lang w:val="en-US" w:eastAsia="zh-CN"/>
              </w:rPr>
              <w:t xml:space="preserve"> Support receiveing OCC sequence index </w:t>
            </w:r>
            <w:r>
              <w:rPr>
                <w:rFonts w:eastAsiaTheme="minorEastAsia"/>
                <w:i/>
                <w:iCs/>
                <w:sz w:val="18"/>
                <w:szCs w:val="18"/>
                <w:lang w:val="en-US" w:eastAsia="zh-CN"/>
              </w:rPr>
              <w:t>for uplink transmission</w:t>
            </w:r>
          </w:p>
          <w:p w14:paraId="3C1B9847" w14:textId="77777777" w:rsidR="00890A3C" w:rsidRDefault="00890A3C" w:rsidP="00890A3C">
            <w:pPr>
              <w:pStyle w:val="aff5"/>
              <w:numPr>
                <w:ilvl w:val="0"/>
                <w:numId w:val="9"/>
              </w:numPr>
              <w:ind w:leftChars="0"/>
              <w:jc w:val="left"/>
              <w:rPr>
                <w:i/>
                <w:iCs/>
                <w:sz w:val="18"/>
                <w:szCs w:val="18"/>
                <w:lang w:eastAsia="zh-CN"/>
              </w:rPr>
            </w:pPr>
            <w:r>
              <w:rPr>
                <w:rFonts w:hint="eastAsia"/>
                <w:i/>
                <w:iCs/>
                <w:sz w:val="18"/>
                <w:szCs w:val="18"/>
                <w:lang w:val="en-US" w:eastAsia="zh-CN"/>
              </w:rPr>
              <w:t>Support slot-level OCC for uplink transmission</w:t>
            </w:r>
          </w:p>
        </w:tc>
        <w:tc>
          <w:tcPr>
            <w:tcW w:w="0" w:type="auto"/>
            <w:tcBorders>
              <w:top w:val="single" w:sz="4" w:space="0" w:color="auto"/>
              <w:left w:val="single" w:sz="4" w:space="0" w:color="auto"/>
              <w:bottom w:val="single" w:sz="4" w:space="0" w:color="auto"/>
              <w:right w:val="single" w:sz="4" w:space="0" w:color="auto"/>
            </w:tcBorders>
          </w:tcPr>
          <w:p w14:paraId="09ADA54D" w14:textId="77777777" w:rsidR="00890A3C" w:rsidRDefault="00890A3C" w:rsidP="00890A3C">
            <w:pPr>
              <w:numPr>
                <w:ilvl w:val="255"/>
                <w:numId w:val="0"/>
              </w:numPr>
              <w:spacing w:after="0" w:line="240" w:lineRule="auto"/>
              <w:rPr>
                <w:b/>
                <w:bCs/>
                <w:i/>
                <w:iCs/>
                <w:sz w:val="18"/>
                <w:szCs w:val="18"/>
                <w:lang w:eastAsia="zh-CN"/>
              </w:rPr>
            </w:pPr>
            <w:r>
              <w:rPr>
                <w:rFonts w:hint="eastAsia"/>
                <w:i/>
                <w:iCs/>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tcPr>
          <w:p w14:paraId="65AB35B7" w14:textId="77777777" w:rsidR="00890A3C" w:rsidRDefault="00890A3C" w:rsidP="00890A3C">
            <w:pPr>
              <w:numPr>
                <w:ilvl w:val="255"/>
                <w:numId w:val="0"/>
              </w:numPr>
              <w:spacing w:after="0" w:line="240" w:lineRule="auto"/>
              <w:rPr>
                <w:b/>
                <w:bCs/>
                <w:i/>
                <w:iCs/>
                <w:sz w:val="18"/>
                <w:szCs w:val="18"/>
                <w:lang w:eastAsia="zh-CN"/>
              </w:rPr>
            </w:pPr>
            <w:r>
              <w:rPr>
                <w:rFonts w:eastAsiaTheme="minorEastAsia" w:hint="eastAsia"/>
                <w:i/>
                <w:iCs/>
                <w:sz w:val="18"/>
                <w:szCs w:val="18"/>
                <w:lang w:eastAsia="zh-CN"/>
              </w:rPr>
              <w:t>Y</w:t>
            </w:r>
            <w:r>
              <w:rPr>
                <w:rFonts w:eastAsiaTheme="minorEastAsia"/>
                <w:i/>
                <w:iCs/>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743896E7" w14:textId="77777777" w:rsidR="00890A3C" w:rsidRDefault="00890A3C" w:rsidP="00890A3C">
            <w:pPr>
              <w:numPr>
                <w:ilvl w:val="255"/>
                <w:numId w:val="0"/>
              </w:numPr>
              <w:spacing w:after="0" w:line="240" w:lineRule="auto"/>
              <w:rPr>
                <w:b/>
                <w:bCs/>
                <w:i/>
                <w:iCs/>
                <w:sz w:val="18"/>
                <w:szCs w:val="18"/>
                <w:lang w:eastAsia="zh-CN"/>
              </w:rPr>
            </w:pPr>
            <w:r>
              <w:rPr>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A020B90" w14:textId="77777777" w:rsidR="00890A3C" w:rsidRDefault="00890A3C" w:rsidP="00890A3C">
            <w:pPr>
              <w:numPr>
                <w:ilvl w:val="255"/>
                <w:numId w:val="0"/>
              </w:numPr>
              <w:spacing w:after="0" w:line="240" w:lineRule="auto"/>
              <w:jc w:val="left"/>
              <w:rPr>
                <w:b/>
                <w:bCs/>
                <w:i/>
                <w:iCs/>
                <w:sz w:val="18"/>
                <w:szCs w:val="18"/>
                <w:lang w:eastAsia="zh-CN"/>
              </w:rPr>
            </w:pPr>
            <w:r>
              <w:rPr>
                <w:rFonts w:eastAsiaTheme="minorEastAsia"/>
                <w:i/>
                <w:iCs/>
                <w:sz w:val="18"/>
                <w:szCs w:val="18"/>
                <w:lang w:eastAsia="zh-CN"/>
              </w:rPr>
              <w:t xml:space="preserve">UE does not support </w:t>
            </w:r>
            <w:r>
              <w:rPr>
                <w:rFonts w:eastAsiaTheme="minorEastAsia" w:hint="eastAsia"/>
                <w:i/>
                <w:iCs/>
                <w:sz w:val="18"/>
                <w:szCs w:val="18"/>
                <w:lang w:eastAsia="zh-CN"/>
              </w:rPr>
              <w:t>OCC</w:t>
            </w:r>
            <w:r>
              <w:rPr>
                <w:rFonts w:eastAsiaTheme="minorEastAsia"/>
                <w:i/>
                <w:iCs/>
                <w:sz w:val="18"/>
                <w:szCs w:val="18"/>
                <w:lang w:eastAsia="zh-CN"/>
              </w:rPr>
              <w:t xml:space="preserve"> for </w:t>
            </w:r>
            <w:r>
              <w:rPr>
                <w:rFonts w:eastAsiaTheme="minorEastAsia" w:hint="eastAsia"/>
                <w:i/>
                <w:iCs/>
                <w:sz w:val="18"/>
                <w:szCs w:val="18"/>
                <w:lang w:eastAsia="zh-CN"/>
              </w:rPr>
              <w:t xml:space="preserve">uplink </w:t>
            </w:r>
            <w:r>
              <w:rPr>
                <w:rFonts w:eastAsiaTheme="minorEastAsia"/>
                <w:i/>
                <w:iCs/>
                <w:sz w:val="18"/>
                <w:szCs w:val="18"/>
                <w:lang w:eastAsia="zh-CN"/>
              </w:rPr>
              <w:t xml:space="preserve">transmission </w:t>
            </w:r>
            <w:r>
              <w:rPr>
                <w:rFonts w:hint="eastAsia"/>
                <w:i/>
                <w:iCs/>
                <w:sz w:val="18"/>
                <w:szCs w:val="18"/>
                <w:lang w:eastAsia="zh-CN"/>
              </w:rPr>
              <w:t xml:space="preserve">with single-tone 15kHz SCS configuration </w:t>
            </w:r>
            <w:r>
              <w:rPr>
                <w:i/>
                <w:iCs/>
                <w:sz w:val="18"/>
                <w:szCs w:val="18"/>
                <w:lang w:eastAsia="zh-CN"/>
              </w:rPr>
              <w:t xml:space="preserve">in RRC_CONNECTED mode </w:t>
            </w:r>
            <w:r>
              <w:rPr>
                <w:rFonts w:hint="eastAsia"/>
                <w:i/>
                <w:iCs/>
                <w:sz w:val="18"/>
                <w:szCs w:val="18"/>
                <w:lang w:eastAsia="zh-CN"/>
              </w:rPr>
              <w:t xml:space="preserve"> </w:t>
            </w:r>
            <w:r>
              <w:rPr>
                <w:i/>
                <w:iCs/>
                <w:sz w:val="18"/>
                <w:szCs w:val="18"/>
                <w:lang w:eastAsia="zh-CN"/>
              </w:rPr>
              <w:t xml:space="preserve">for </w:t>
            </w:r>
            <w:r>
              <w:rPr>
                <w:rFonts w:hint="eastAsia"/>
                <w:i/>
                <w:iCs/>
                <w:sz w:val="18"/>
                <w:szCs w:val="18"/>
                <w:lang w:eastAsia="zh-CN"/>
              </w:rPr>
              <w:t>NB-IoT</w:t>
            </w:r>
            <w:r>
              <w:rPr>
                <w:rFonts w:eastAsiaTheme="minorEastAsia"/>
                <w:i/>
                <w:iCs/>
                <w:sz w:val="18"/>
                <w:szCs w:val="18"/>
                <w:lang w:eastAsia="zh-CN"/>
              </w:rPr>
              <w:t xml:space="preserve"> via satellite</w:t>
            </w:r>
          </w:p>
        </w:tc>
        <w:tc>
          <w:tcPr>
            <w:tcW w:w="1636" w:type="dxa"/>
            <w:tcBorders>
              <w:top w:val="single" w:sz="4" w:space="0" w:color="auto"/>
              <w:left w:val="single" w:sz="4" w:space="0" w:color="auto"/>
              <w:bottom w:val="single" w:sz="4" w:space="0" w:color="auto"/>
              <w:right w:val="single" w:sz="4" w:space="0" w:color="auto"/>
            </w:tcBorders>
          </w:tcPr>
          <w:p w14:paraId="7B825FA9" w14:textId="77777777" w:rsidR="00890A3C" w:rsidRDefault="00890A3C" w:rsidP="00890A3C">
            <w:pPr>
              <w:numPr>
                <w:ilvl w:val="255"/>
                <w:numId w:val="0"/>
              </w:numPr>
              <w:spacing w:after="0" w:line="240" w:lineRule="auto"/>
              <w:rPr>
                <w:b/>
                <w:bCs/>
                <w:i/>
                <w:iCs/>
                <w:sz w:val="18"/>
                <w:szCs w:val="18"/>
                <w:lang w:eastAsia="zh-CN"/>
              </w:rPr>
            </w:pPr>
            <w:r>
              <w:rPr>
                <w:rFonts w:hint="eastAsia"/>
                <w:i/>
                <w:iCs/>
                <w:sz w:val="18"/>
                <w:szCs w:val="18"/>
                <w:lang w:eastAsia="zh-CN"/>
              </w:rPr>
              <w:t xml:space="preserve">Per </w:t>
            </w:r>
            <w:r>
              <w:rPr>
                <w:i/>
                <w:iCs/>
                <w:sz w:val="18"/>
                <w:szCs w:val="18"/>
                <w:lang w:eastAsia="zh-CN"/>
              </w:rPr>
              <w:t>UE</w:t>
            </w:r>
          </w:p>
        </w:tc>
        <w:tc>
          <w:tcPr>
            <w:tcW w:w="1418" w:type="dxa"/>
            <w:tcBorders>
              <w:top w:val="single" w:sz="4" w:space="0" w:color="auto"/>
              <w:left w:val="single" w:sz="4" w:space="0" w:color="auto"/>
              <w:bottom w:val="single" w:sz="4" w:space="0" w:color="auto"/>
              <w:right w:val="single" w:sz="4" w:space="0" w:color="auto"/>
            </w:tcBorders>
          </w:tcPr>
          <w:p w14:paraId="539CDA1E" w14:textId="00C7B505" w:rsidR="00890A3C" w:rsidRDefault="00890A3C" w:rsidP="00890A3C">
            <w:pPr>
              <w:numPr>
                <w:ilvl w:val="255"/>
                <w:numId w:val="0"/>
              </w:numPr>
              <w:spacing w:after="0" w:line="240" w:lineRule="auto"/>
              <w:rPr>
                <w:b/>
                <w:bCs/>
                <w:i/>
                <w:iCs/>
                <w:sz w:val="18"/>
                <w:szCs w:val="18"/>
                <w:highlight w:val="yellow"/>
                <w:lang w:eastAsia="zh-CN"/>
              </w:rPr>
            </w:pPr>
            <w:r>
              <w:rPr>
                <w:color w:val="000000"/>
                <w:sz w:val="18"/>
                <w:szCs w:val="18"/>
                <w:highlight w:val="yellow"/>
              </w:rPr>
              <w:t>[FDD only]</w:t>
            </w:r>
          </w:p>
        </w:tc>
        <w:tc>
          <w:tcPr>
            <w:tcW w:w="1284" w:type="dxa"/>
            <w:tcBorders>
              <w:top w:val="single" w:sz="4" w:space="0" w:color="auto"/>
              <w:left w:val="single" w:sz="4" w:space="0" w:color="auto"/>
              <w:bottom w:val="single" w:sz="4" w:space="0" w:color="auto"/>
              <w:right w:val="single" w:sz="4" w:space="0" w:color="auto"/>
            </w:tcBorders>
          </w:tcPr>
          <w:p w14:paraId="43689753" w14:textId="087824A3" w:rsidR="00890A3C" w:rsidRDefault="00852562" w:rsidP="00890A3C">
            <w:pPr>
              <w:numPr>
                <w:ilvl w:val="255"/>
                <w:numId w:val="0"/>
              </w:numPr>
              <w:spacing w:after="0" w:line="240" w:lineRule="auto"/>
              <w:rPr>
                <w:b/>
                <w:bCs/>
                <w:i/>
                <w:iCs/>
                <w:sz w:val="18"/>
                <w:szCs w:val="18"/>
                <w:highlight w:val="yellow"/>
                <w:lang w:eastAsia="zh-CN"/>
              </w:rPr>
            </w:pPr>
            <w:r>
              <w:rPr>
                <w:color w:val="000000"/>
                <w:sz w:val="18"/>
                <w:szCs w:val="18"/>
                <w:highlight w:val="yellow"/>
              </w:rPr>
              <w:t xml:space="preserve">FR1 </w:t>
            </w:r>
            <w:r>
              <w:rPr>
                <w:rFonts w:asciiTheme="minorEastAsia" w:eastAsiaTheme="minorEastAsia" w:hAnsiTheme="minorEastAsia" w:hint="eastAsia"/>
                <w:color w:val="000000"/>
                <w:sz w:val="18"/>
                <w:szCs w:val="18"/>
                <w:highlight w:val="yellow"/>
                <w:lang w:eastAsia="zh-CN"/>
              </w:rPr>
              <w:t>only</w:t>
            </w:r>
          </w:p>
        </w:tc>
        <w:tc>
          <w:tcPr>
            <w:tcW w:w="1526" w:type="dxa"/>
            <w:tcBorders>
              <w:top w:val="single" w:sz="4" w:space="0" w:color="auto"/>
              <w:left w:val="single" w:sz="4" w:space="0" w:color="auto"/>
              <w:bottom w:val="single" w:sz="4" w:space="0" w:color="auto"/>
              <w:right w:val="single" w:sz="4" w:space="0" w:color="auto"/>
            </w:tcBorders>
          </w:tcPr>
          <w:p w14:paraId="1E82309C" w14:textId="77777777" w:rsidR="00890A3C" w:rsidRDefault="00890A3C" w:rsidP="00890A3C">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8F81E7" w14:textId="04222DF4" w:rsidR="00890A3C" w:rsidRDefault="00890A3C" w:rsidP="00890A3C">
            <w:pPr>
              <w:numPr>
                <w:ilvl w:val="255"/>
                <w:numId w:val="0"/>
              </w:numPr>
              <w:spacing w:after="0" w:line="240" w:lineRule="auto"/>
              <w:rPr>
                <w:b/>
                <w:bCs/>
                <w:i/>
                <w:iCs/>
                <w:sz w:val="18"/>
                <w:szCs w:val="18"/>
                <w:lang w:eastAsia="zh-CN"/>
              </w:rPr>
            </w:pPr>
            <w:r>
              <w:rPr>
                <w:i/>
                <w:iCs/>
                <w:sz w:val="18"/>
                <w:szCs w:val="18"/>
                <w:lang w:eastAsia="zh-CN"/>
              </w:rPr>
              <w:t>Optional with capability signalling</w:t>
            </w:r>
          </w:p>
        </w:tc>
      </w:tr>
    </w:tbl>
    <w:p w14:paraId="002CF3FE" w14:textId="77777777" w:rsidR="000D5574" w:rsidRDefault="000D5574">
      <w:pPr>
        <w:numPr>
          <w:ilvl w:val="255"/>
          <w:numId w:val="0"/>
        </w:numPr>
        <w:spacing w:after="0" w:line="240" w:lineRule="auto"/>
        <w:rPr>
          <w:lang w:eastAsia="zh-CN"/>
        </w:rPr>
      </w:pPr>
    </w:p>
    <w:p w14:paraId="57991A42" w14:textId="77777777" w:rsidR="000D5574" w:rsidRDefault="000D5574">
      <w:pPr>
        <w:numPr>
          <w:ilvl w:val="255"/>
          <w:numId w:val="0"/>
        </w:numPr>
        <w:spacing w:after="0" w:line="240" w:lineRule="auto"/>
        <w:rPr>
          <w:lang w:eastAsia="zh-CN"/>
        </w:rPr>
      </w:pPr>
    </w:p>
    <w:p w14:paraId="27913EA8" w14:textId="77777777" w:rsidR="000D5574" w:rsidRDefault="000D5574">
      <w:pPr>
        <w:rPr>
          <w:lang w:eastAsia="zh-CN"/>
        </w:rPr>
      </w:pPr>
    </w:p>
    <w:p w14:paraId="0A1D6B62" w14:textId="77777777" w:rsidR="000D5574" w:rsidRDefault="000D5574">
      <w:pPr>
        <w:rPr>
          <w:lang w:eastAsia="zh-CN"/>
        </w:rPr>
      </w:pPr>
    </w:p>
    <w:p w14:paraId="25AD327F" w14:textId="77777777" w:rsidR="000D5574" w:rsidRDefault="000D5574">
      <w:pPr>
        <w:rPr>
          <w:lang w:eastAsia="zh-CN"/>
        </w:rPr>
      </w:pPr>
    </w:p>
    <w:p w14:paraId="0076E5D7" w14:textId="77777777" w:rsidR="000D5574" w:rsidRDefault="000D5574">
      <w:pPr>
        <w:rPr>
          <w:lang w:eastAsia="zh-CN"/>
        </w:rPr>
      </w:pPr>
    </w:p>
    <w:p w14:paraId="6C5C2951" w14:textId="77777777" w:rsidR="000D5574" w:rsidRDefault="000D5574">
      <w:pPr>
        <w:rPr>
          <w:lang w:eastAsia="zh-CN"/>
        </w:rPr>
      </w:pPr>
    </w:p>
    <w:p w14:paraId="26A9FBD2" w14:textId="77777777" w:rsidR="000D5574" w:rsidRDefault="000D5574">
      <w:pPr>
        <w:jc w:val="center"/>
        <w:rPr>
          <w:lang w:eastAsia="zh-CN"/>
        </w:rPr>
      </w:pPr>
    </w:p>
    <w:p w14:paraId="622E5BD0" w14:textId="77777777" w:rsidR="000D5574" w:rsidRDefault="00546147">
      <w:pPr>
        <w:tabs>
          <w:tab w:val="center" w:pos="6712"/>
        </w:tabs>
        <w:rPr>
          <w:lang w:eastAsia="zh-CN"/>
        </w:rPr>
        <w:sectPr w:rsidR="000D5574">
          <w:pgSz w:w="23814" w:h="16840" w:orient="landscape"/>
          <w:pgMar w:top="1418" w:right="1418" w:bottom="1418" w:left="1418" w:header="709" w:footer="709" w:gutter="0"/>
          <w:cols w:space="720"/>
          <w:docGrid w:linePitch="360"/>
        </w:sectPr>
      </w:pPr>
      <w:r>
        <w:rPr>
          <w:lang w:eastAsia="zh-CN"/>
        </w:rPr>
        <w:tab/>
      </w:r>
    </w:p>
    <w:bookmarkEnd w:id="3"/>
    <w:p w14:paraId="27852111" w14:textId="77777777" w:rsidR="000D5574" w:rsidRDefault="00546147">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39524F3C" w14:textId="77777777" w:rsidR="000D5574" w:rsidRDefault="00546147">
      <w:pPr>
        <w:pStyle w:val="ListParagraph1"/>
        <w:numPr>
          <w:ilvl w:val="0"/>
          <w:numId w:val="10"/>
        </w:numPr>
        <w:spacing w:after="0" w:line="240" w:lineRule="auto"/>
        <w:rPr>
          <w:rFonts w:eastAsia="宋体"/>
          <w:lang w:eastAsia="zh-CN"/>
        </w:rPr>
      </w:pPr>
      <w:bookmarkStart w:id="6" w:name="_Ref18158"/>
      <w:bookmarkStart w:id="7" w:name="_Ref102030302"/>
      <w:bookmarkStart w:id="8" w:name="_Ref110451335"/>
      <w:bookmarkStart w:id="9" w:name="_Ref134801178"/>
      <w:bookmarkStart w:id="10" w:name="_Ref118723839"/>
      <w:r>
        <w:rPr>
          <w:rFonts w:eastAsia="宋体" w:hint="eastAsia"/>
          <w:lang w:eastAsia="zh-CN"/>
        </w:rPr>
        <w:t>R1-2500667, Final FL summary for IoT-NTN, RAN1 #120</w:t>
      </w:r>
      <w:bookmarkEnd w:id="6"/>
    </w:p>
    <w:bookmarkEnd w:id="7"/>
    <w:bookmarkEnd w:id="8"/>
    <w:bookmarkEnd w:id="9"/>
    <w:bookmarkEnd w:id="10"/>
    <w:p w14:paraId="25B68445" w14:textId="77777777" w:rsidR="000D5574" w:rsidRDefault="000D5574">
      <w:pPr>
        <w:spacing w:after="0" w:line="240" w:lineRule="auto"/>
        <w:ind w:left="0"/>
        <w:rPr>
          <w:lang w:eastAsia="zh-CN"/>
        </w:rPr>
      </w:pPr>
    </w:p>
    <w:p w14:paraId="65FD0BE1" w14:textId="77777777" w:rsidR="000D5574" w:rsidRDefault="000D5574"/>
    <w:p w14:paraId="37BD9526" w14:textId="77777777" w:rsidR="000D5574" w:rsidRDefault="000D5574"/>
    <w:sectPr w:rsidR="000D5574">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53609" w14:textId="77777777" w:rsidR="00546147" w:rsidRDefault="00546147">
      <w:pPr>
        <w:spacing w:line="240" w:lineRule="auto"/>
      </w:pPr>
      <w:r>
        <w:separator/>
      </w:r>
    </w:p>
  </w:endnote>
  <w:endnote w:type="continuationSeparator" w:id="0">
    <w:p w14:paraId="0E9B68EB" w14:textId="77777777" w:rsidR="00546147" w:rsidRDefault="005461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35FAD" w14:textId="77777777" w:rsidR="000D5574" w:rsidRDefault="000D5574">
    <w:pPr>
      <w:pStyle w:val="af2"/>
      <w:jc w:val="center"/>
    </w:pPr>
  </w:p>
  <w:p w14:paraId="7B5A3C0C" w14:textId="77777777" w:rsidR="000D5574" w:rsidRDefault="000D557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546CF" w14:textId="77777777" w:rsidR="00546147" w:rsidRDefault="00546147">
      <w:pPr>
        <w:spacing w:after="0"/>
      </w:pPr>
      <w:r>
        <w:separator/>
      </w:r>
    </w:p>
  </w:footnote>
  <w:footnote w:type="continuationSeparator" w:id="0">
    <w:p w14:paraId="7A0F1770" w14:textId="77777777" w:rsidR="00546147" w:rsidRDefault="005461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8AFB2AB"/>
    <w:multiLevelType w:val="multilevel"/>
    <w:tmpl w:val="B8AFB2AB"/>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B75352"/>
    <w:multiLevelType w:val="multilevel"/>
    <w:tmpl w:val="2CB75352"/>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7C7A0F6"/>
    <w:multiLevelType w:val="multilevel"/>
    <w:tmpl w:val="67C7A0F6"/>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oNotDisplayPageBoundaries/>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5574"/>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147"/>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682"/>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940"/>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27C9"/>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920"/>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2562"/>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3C"/>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6EB3"/>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CB3411"/>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A976C4"/>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B64A7E"/>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2487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CA6741"/>
    <w:rsid w:val="2BD80D7B"/>
    <w:rsid w:val="2BDC1404"/>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27335"/>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C70B28"/>
    <w:rsid w:val="34DD4736"/>
    <w:rsid w:val="34ED53AF"/>
    <w:rsid w:val="34FA54A8"/>
    <w:rsid w:val="34FF1433"/>
    <w:rsid w:val="350C773A"/>
    <w:rsid w:val="35204A82"/>
    <w:rsid w:val="35335C58"/>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565C3"/>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416D5"/>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5567E2"/>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23BC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043AEF"/>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A3109B"/>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82DD7"/>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CF71A6"/>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31548"/>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26827"/>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90591"/>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92267"/>
  <w15:docId w15:val="{04E3731E-65DF-4E9E-9B7F-3758192B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paragraph" w:customStyle="1" w:styleId="xmsonormal">
    <w:name w:val="x_msonormal"/>
    <w:basedOn w:val="a"/>
    <w:qFormat/>
    <w:pPr>
      <w:spacing w:after="0" w:line="240" w:lineRule="auto"/>
      <w:ind w:left="0"/>
      <w:jc w:val="left"/>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CCFA4-7609-477C-8C49-A00B8F83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684</Words>
  <Characters>3905</Characters>
  <Application>Microsoft Office Word</Application>
  <DocSecurity>0</DocSecurity>
  <Lines>32</Lines>
  <Paragraphs>9</Paragraphs>
  <ScaleCrop>false</ScaleCrop>
  <Company>ZTE</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cp:revision>
  <cp:lastPrinted>2017-11-10T22:24:00Z</cp:lastPrinted>
  <dcterms:created xsi:type="dcterms:W3CDTF">2025-03-27T11:24:00Z</dcterms:created>
  <dcterms:modified xsi:type="dcterms:W3CDTF">2025-03-27T11:25:00Z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0C7B9B6B835149A3B4DD5E7503EFAFB8</vt:lpwstr>
  </property>
</Properties>
</file>